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hint="eastAsia" w:ascii="宋体" w:hAnsi="宋体" w:eastAsia="宋体" w:cs="宋体"/>
          <w:b/>
          <w:bCs/>
          <w:color w:val="000000"/>
          <w:sz w:val="28"/>
          <w:szCs w:val="28"/>
          <w:shd w:val="clear" w:color="auto" w:fill="FFFFFF"/>
        </w:rPr>
      </w:pPr>
      <w:bookmarkStart w:id="0" w:name="_GoBack"/>
      <w:bookmarkEnd w:id="0"/>
    </w:p>
    <w:p>
      <w:pPr>
        <w:pBdr>
          <w:top w:val="none" w:color="auto" w:sz="0" w:space="1"/>
          <w:left w:val="none" w:color="auto" w:sz="0" w:space="4"/>
          <w:bottom w:val="none" w:color="auto" w:sz="0" w:space="1"/>
          <w:right w:val="none" w:color="auto" w:sz="0" w:space="4"/>
        </w:pBdr>
        <w:spacing w:line="588" w:lineRule="exact"/>
        <w:jc w:val="both"/>
        <w:rPr>
          <w:rFonts w:eastAsia="方正小标宋简体"/>
          <w:bCs/>
          <w:color w:val="auto"/>
          <w:spacing w:val="-11"/>
          <w:w w:val="90"/>
          <w:sz w:val="44"/>
          <w:szCs w:val="44"/>
        </w:rPr>
      </w:pPr>
    </w:p>
    <w:p>
      <w:pPr>
        <w:keepNext w:val="0"/>
        <w:keepLines w:val="0"/>
        <w:pageBreakBefore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640" w:lineRule="exact"/>
        <w:jc w:val="center"/>
        <w:textAlignment w:val="auto"/>
        <w:rPr>
          <w:rFonts w:eastAsia="方正小标宋简体"/>
          <w:bCs/>
          <w:color w:val="auto"/>
          <w:spacing w:val="-11"/>
          <w:w w:val="90"/>
          <w:sz w:val="44"/>
          <w:szCs w:val="44"/>
        </w:rPr>
      </w:pPr>
      <w:r>
        <w:rPr>
          <w:rFonts w:eastAsia="方正小标宋简体"/>
          <w:bCs/>
          <w:color w:val="auto"/>
          <w:spacing w:val="-11"/>
          <w:w w:val="90"/>
          <w:sz w:val="44"/>
          <w:szCs w:val="44"/>
        </w:rPr>
        <w:t>关于宁河区2025年国民经济和社会发展计划执行情况</w:t>
      </w:r>
    </w:p>
    <w:p>
      <w:pPr>
        <w:keepNext w:val="0"/>
        <w:keepLines w:val="0"/>
        <w:pageBreakBefore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640" w:lineRule="exact"/>
        <w:jc w:val="center"/>
        <w:textAlignment w:val="auto"/>
        <w:rPr>
          <w:rFonts w:eastAsia="方正小标宋简体"/>
          <w:bCs/>
          <w:color w:val="auto"/>
          <w:spacing w:val="-11"/>
          <w:w w:val="90"/>
          <w:sz w:val="44"/>
          <w:szCs w:val="44"/>
        </w:rPr>
      </w:pPr>
      <w:r>
        <w:rPr>
          <w:rFonts w:eastAsia="方正小标宋简体"/>
          <w:bCs/>
          <w:color w:val="auto"/>
          <w:spacing w:val="-11"/>
          <w:w w:val="90"/>
          <w:sz w:val="44"/>
          <w:szCs w:val="44"/>
        </w:rPr>
        <w:t>与2026年国民经济和社会发展计划草案的报告</w:t>
      </w:r>
    </w:p>
    <w:p>
      <w:pPr>
        <w:keepNext w:val="0"/>
        <w:keepLines w:val="0"/>
        <w:pageBreakBefore w:val="0"/>
        <w:widowControl/>
        <w:kinsoku/>
        <w:wordWrap/>
        <w:overflowPunct/>
        <w:topLinePunct w:val="0"/>
        <w:autoSpaceDE/>
        <w:autoSpaceDN/>
        <w:bidi w:val="0"/>
        <w:adjustRightInd/>
        <w:snapToGrid/>
        <w:spacing w:line="588" w:lineRule="exact"/>
        <w:jc w:val="center"/>
        <w:textAlignment w:val="auto"/>
        <w:rPr>
          <w:rFonts w:hint="eastAsia" w:ascii="方正楷体简体" w:hAnsi="方正楷体简体" w:eastAsia="方正楷体简体" w:cs="方正楷体简体"/>
          <w:color w:val="000000"/>
          <w:kern w:val="0"/>
          <w:sz w:val="34"/>
          <w:szCs w:val="34"/>
          <w:lang w:val="en-US" w:eastAsia="zh-CN" w:bidi="zh-CN"/>
        </w:rPr>
      </w:pPr>
    </w:p>
    <w:p>
      <w:pPr>
        <w:keepNext w:val="0"/>
        <w:keepLines w:val="0"/>
        <w:pageBreakBefore w:val="0"/>
        <w:widowControl/>
        <w:kinsoku/>
        <w:wordWrap/>
        <w:overflowPunct/>
        <w:topLinePunct w:val="0"/>
        <w:autoSpaceDE/>
        <w:autoSpaceDN/>
        <w:bidi w:val="0"/>
        <w:adjustRightInd/>
        <w:snapToGrid/>
        <w:spacing w:line="588" w:lineRule="exact"/>
        <w:jc w:val="center"/>
        <w:textAlignment w:val="auto"/>
        <w:rPr>
          <w:rFonts w:hint="default" w:ascii="Times New Roman" w:hAnsi="Times New Roman" w:eastAsia="方正楷体简体" w:cs="Times New Roman"/>
          <w:color w:val="000000"/>
          <w:kern w:val="0"/>
          <w:sz w:val="34"/>
          <w:szCs w:val="34"/>
          <w:lang w:val="en-US" w:eastAsia="zh-CN" w:bidi="zh-CN"/>
        </w:rPr>
      </w:pPr>
      <w:r>
        <w:rPr>
          <w:rFonts w:hint="default" w:ascii="Times New Roman" w:hAnsi="Times New Roman" w:eastAsia="方正楷体简体" w:cs="Times New Roman"/>
          <w:color w:val="000000"/>
          <w:kern w:val="0"/>
          <w:sz w:val="34"/>
          <w:szCs w:val="34"/>
          <w:lang w:val="en-US" w:eastAsia="zh-CN" w:bidi="zh-CN"/>
        </w:rPr>
        <w:t>——202</w:t>
      </w:r>
      <w:r>
        <w:rPr>
          <w:rFonts w:hint="eastAsia" w:ascii="Times New Roman" w:hAnsi="Times New Roman" w:eastAsia="方正楷体简体" w:cs="Times New Roman"/>
          <w:color w:val="000000"/>
          <w:kern w:val="0"/>
          <w:sz w:val="34"/>
          <w:szCs w:val="34"/>
          <w:lang w:val="en-US" w:eastAsia="zh-CN" w:bidi="zh-CN"/>
        </w:rPr>
        <w:t>6</w:t>
      </w:r>
      <w:r>
        <w:rPr>
          <w:rFonts w:hint="default" w:ascii="Times New Roman" w:hAnsi="Times New Roman" w:eastAsia="方正楷体简体" w:cs="Times New Roman"/>
          <w:color w:val="000000"/>
          <w:kern w:val="0"/>
          <w:sz w:val="34"/>
          <w:szCs w:val="34"/>
          <w:lang w:val="en-US" w:eastAsia="zh-CN" w:bidi="zh-CN"/>
        </w:rPr>
        <w:t>年1月</w:t>
      </w:r>
      <w:r>
        <w:rPr>
          <w:rFonts w:hint="eastAsia" w:ascii="Times New Roman" w:hAnsi="Times New Roman" w:eastAsia="方正楷体简体" w:cs="Times New Roman"/>
          <w:color w:val="000000"/>
          <w:kern w:val="0"/>
          <w:sz w:val="34"/>
          <w:szCs w:val="34"/>
          <w:lang w:val="en-US" w:eastAsia="zh-CN" w:bidi="zh-CN"/>
        </w:rPr>
        <w:t>1</w:t>
      </w:r>
      <w:r>
        <w:rPr>
          <w:rFonts w:hint="eastAsia" w:eastAsia="方正楷体简体" w:cs="Times New Roman"/>
          <w:color w:val="000000"/>
          <w:kern w:val="0"/>
          <w:sz w:val="34"/>
          <w:szCs w:val="34"/>
          <w:lang w:val="en-US" w:eastAsia="zh-CN" w:bidi="zh-CN"/>
        </w:rPr>
        <w:t>4</w:t>
      </w:r>
      <w:r>
        <w:rPr>
          <w:rFonts w:hint="default" w:ascii="Times New Roman" w:hAnsi="Times New Roman" w:eastAsia="方正楷体简体" w:cs="Times New Roman"/>
          <w:color w:val="000000"/>
          <w:kern w:val="0"/>
          <w:sz w:val="34"/>
          <w:szCs w:val="34"/>
          <w:lang w:val="en-US" w:eastAsia="zh-CN" w:bidi="zh-CN"/>
        </w:rPr>
        <w:t>日在天津市宁河区第三届</w:t>
      </w:r>
    </w:p>
    <w:p>
      <w:pPr>
        <w:widowControl/>
        <w:spacing w:line="588" w:lineRule="exact"/>
        <w:jc w:val="center"/>
        <w:rPr>
          <w:rFonts w:hint="default" w:ascii="Times New Roman" w:hAnsi="Times New Roman" w:eastAsia="方正楷体简体" w:cs="Times New Roman"/>
          <w:color w:val="000000"/>
          <w:kern w:val="0"/>
          <w:sz w:val="34"/>
          <w:szCs w:val="34"/>
          <w:lang w:val="en-US" w:eastAsia="zh-CN"/>
        </w:rPr>
      </w:pPr>
      <w:r>
        <w:rPr>
          <w:rFonts w:hint="default" w:ascii="Times New Roman" w:hAnsi="Times New Roman" w:eastAsia="方正楷体简体" w:cs="Times New Roman"/>
          <w:color w:val="000000"/>
          <w:kern w:val="0"/>
          <w:sz w:val="34"/>
          <w:szCs w:val="34"/>
          <w:lang w:val="en-US" w:eastAsia="zh-CN" w:bidi="zh-CN"/>
        </w:rPr>
        <w:t>人民代表大会</w:t>
      </w:r>
      <w:r>
        <w:rPr>
          <w:rFonts w:hint="default" w:ascii="Times New Roman" w:hAnsi="Times New Roman" w:eastAsia="方正楷体简体" w:cs="Times New Roman"/>
          <w:color w:val="000000"/>
          <w:kern w:val="0"/>
          <w:sz w:val="34"/>
          <w:szCs w:val="34"/>
          <w:lang w:val="en-US" w:eastAsia="zh-CN"/>
        </w:rPr>
        <w:t>第</w:t>
      </w:r>
      <w:r>
        <w:rPr>
          <w:rFonts w:hint="eastAsia" w:eastAsia="方正楷体简体" w:cs="Times New Roman"/>
          <w:color w:val="000000"/>
          <w:kern w:val="0"/>
          <w:sz w:val="34"/>
          <w:szCs w:val="34"/>
          <w:lang w:val="en-US" w:eastAsia="zh-CN"/>
        </w:rPr>
        <w:t>七</w:t>
      </w:r>
      <w:r>
        <w:rPr>
          <w:rFonts w:hint="default" w:ascii="Times New Roman" w:hAnsi="Times New Roman" w:eastAsia="方正楷体简体" w:cs="Times New Roman"/>
          <w:color w:val="000000"/>
          <w:kern w:val="0"/>
          <w:sz w:val="34"/>
          <w:szCs w:val="34"/>
          <w:lang w:val="en-US" w:eastAsia="zh-CN"/>
        </w:rPr>
        <w:t>次会议上</w:t>
      </w:r>
    </w:p>
    <w:p>
      <w:pPr>
        <w:pStyle w:val="7"/>
        <w:spacing w:before="0" w:after="0" w:line="588" w:lineRule="exact"/>
        <w:jc w:val="center"/>
        <w:rPr>
          <w:rFonts w:hint="default" w:ascii="Times New Roman" w:hAnsi="Times New Roman" w:eastAsia="方正楷体简体" w:cs="Times New Roman"/>
          <w:color w:val="000000"/>
          <w:kern w:val="0"/>
          <w:sz w:val="34"/>
          <w:szCs w:val="34"/>
          <w:lang w:val="en-US" w:eastAsia="zh-CN"/>
        </w:rPr>
      </w:pPr>
    </w:p>
    <w:p>
      <w:pPr>
        <w:pStyle w:val="7"/>
        <w:spacing w:before="0" w:after="0" w:line="588" w:lineRule="exact"/>
        <w:jc w:val="center"/>
        <w:rPr>
          <w:rFonts w:hint="eastAsia" w:ascii="Times New Roman" w:hAnsi="Times New Roman" w:eastAsia="楷体_GB2312" w:cs="Times New Roman"/>
          <w:sz w:val="34"/>
          <w:szCs w:val="34"/>
          <w:lang w:eastAsia="zh-CN"/>
        </w:rPr>
      </w:pPr>
      <w:r>
        <w:rPr>
          <w:rFonts w:hint="default" w:ascii="Times New Roman" w:hAnsi="Times New Roman" w:eastAsia="方正楷体简体" w:cs="Times New Roman"/>
          <w:color w:val="000000"/>
          <w:kern w:val="0"/>
          <w:sz w:val="34"/>
          <w:szCs w:val="34"/>
          <w:lang w:val="en-US" w:eastAsia="zh-CN"/>
        </w:rPr>
        <w:t>天津市宁河区发展和改革委员会主任  王 楠</w:t>
      </w:r>
    </w:p>
    <w:p>
      <w:pPr>
        <w:keepNext w:val="0"/>
        <w:keepLines w:val="0"/>
        <w:pageBreakBefore w:val="0"/>
        <w:widowControl w:val="0"/>
        <w:kinsoku/>
        <w:wordWrap/>
        <w:overflowPunct/>
        <w:topLinePunct w:val="0"/>
        <w:autoSpaceDE/>
        <w:autoSpaceDN/>
        <w:bidi w:val="0"/>
        <w:adjustRightInd/>
        <w:snapToGrid/>
        <w:spacing w:line="588" w:lineRule="exact"/>
        <w:ind w:right="0"/>
        <w:jc w:val="both"/>
        <w:textAlignment w:val="auto"/>
        <w:rPr>
          <w:rFonts w:hint="default" w:ascii="Times New Roman" w:hAnsi="Times New Roman" w:eastAsia="方正仿宋_GBK" w:cs="Times New Roman"/>
          <w:color w:val="000000" w:themeColor="text1"/>
          <w:sz w:val="34"/>
          <w:szCs w:val="34"/>
          <w:highlight w:val="none"/>
          <w14:textFill>
            <w14:solidFill>
              <w14:schemeClr w14:val="tx1"/>
            </w14:solidFill>
          </w14:textFill>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588" w:lineRule="exact"/>
        <w:ind w:firstLine="0" w:firstLineChars="0"/>
        <w:jc w:val="both"/>
        <w:textAlignment w:val="auto"/>
        <w:rPr>
          <w:rFonts w:hint="default" w:ascii="Times New Roman" w:hAnsi="Times New Roman" w:eastAsia="方正仿宋_GBK" w:cs="Times New Roman"/>
          <w:color w:val="000000" w:themeColor="text1"/>
          <w:sz w:val="34"/>
          <w:szCs w:val="34"/>
          <w:highlight w:val="none"/>
          <w14:textFill>
            <w14:solidFill>
              <w14:schemeClr w14:val="tx1"/>
            </w14:solidFill>
          </w14:textFill>
        </w:rPr>
      </w:pPr>
      <w:r>
        <w:rPr>
          <w:rFonts w:hint="eastAsia" w:eastAsia="方正仿宋_GBK" w:cs="Times New Roman"/>
          <w:color w:val="000000" w:themeColor="text1"/>
          <w:sz w:val="34"/>
          <w:szCs w:val="34"/>
          <w:highlight w:val="none"/>
          <w:lang w:eastAsia="zh-CN"/>
          <w14:textFill>
            <w14:solidFill>
              <w14:schemeClr w14:val="tx1"/>
            </w14:solidFill>
          </w14:textFill>
        </w:rPr>
        <w:t>各位代表</w:t>
      </w:r>
      <w:r>
        <w:rPr>
          <w:rFonts w:hint="default" w:ascii="Times New Roman" w:hAnsi="Times New Roman" w:eastAsia="方正仿宋_GBK" w:cs="Times New Roman"/>
          <w:color w:val="000000" w:themeColor="text1"/>
          <w:sz w:val="34"/>
          <w:szCs w:val="34"/>
          <w:highlight w:val="none"/>
          <w14:textFill>
            <w14:solidFill>
              <w14:schemeClr w14:val="tx1"/>
            </w14:solidFill>
          </w14:textFill>
        </w:rPr>
        <w:t>：</w:t>
      </w:r>
    </w:p>
    <w:p>
      <w:pPr>
        <w:spacing w:line="588" w:lineRule="exact"/>
        <w:ind w:firstLine="680" w:firstLineChars="200"/>
        <w:rPr>
          <w:rFonts w:eastAsia="方正仿宋简体"/>
          <w:color w:val="auto"/>
          <w:sz w:val="34"/>
          <w:szCs w:val="34"/>
        </w:rPr>
      </w:pPr>
      <w:r>
        <w:rPr>
          <w:rFonts w:eastAsia="方正仿宋简体"/>
          <w:color w:val="auto"/>
          <w:sz w:val="34"/>
          <w:szCs w:val="34"/>
        </w:rPr>
        <w:t>我受区人民政府委托，</w:t>
      </w:r>
      <w:r>
        <w:rPr>
          <w:rFonts w:hint="default" w:eastAsia="方正仿宋简体"/>
          <w:color w:val="auto"/>
          <w:sz w:val="34"/>
          <w:szCs w:val="34"/>
        </w:rPr>
        <w:t>向</w:t>
      </w:r>
      <w:r>
        <w:rPr>
          <w:rFonts w:hint="eastAsia" w:eastAsia="方正仿宋简体"/>
          <w:color w:val="auto"/>
          <w:sz w:val="34"/>
          <w:szCs w:val="34"/>
          <w:lang w:eastAsia="zh-CN"/>
        </w:rPr>
        <w:t>大会</w:t>
      </w:r>
      <w:r>
        <w:rPr>
          <w:rFonts w:hint="default" w:eastAsia="方正仿宋简体"/>
          <w:color w:val="auto"/>
          <w:sz w:val="34"/>
          <w:szCs w:val="34"/>
        </w:rPr>
        <w:t>报告</w:t>
      </w:r>
      <w:r>
        <w:rPr>
          <w:rFonts w:eastAsia="方正仿宋简体"/>
          <w:color w:val="auto"/>
          <w:sz w:val="34"/>
          <w:szCs w:val="34"/>
        </w:rPr>
        <w:t>2025年国民经济和社会发展计划执行情况与2026年国民经济和社会发展计划草案，</w:t>
      </w:r>
      <w:r>
        <w:rPr>
          <w:rFonts w:hint="eastAsia" w:eastAsia="方正仿宋简体"/>
          <w:color w:val="auto"/>
          <w:sz w:val="34"/>
          <w:szCs w:val="34"/>
          <w:lang w:eastAsia="zh-CN"/>
        </w:rPr>
        <w:t>请予审议，并请列席人员提出意见</w:t>
      </w:r>
      <w:r>
        <w:rPr>
          <w:rFonts w:eastAsia="方正仿宋简体"/>
          <w:color w:val="auto"/>
          <w:sz w:val="34"/>
          <w:szCs w:val="34"/>
        </w:rPr>
        <w:t>。</w:t>
      </w:r>
    </w:p>
    <w:p>
      <w:pPr>
        <w:spacing w:line="588" w:lineRule="exact"/>
        <w:ind w:firstLine="680" w:firstLineChars="200"/>
        <w:outlineLvl w:val="0"/>
        <w:rPr>
          <w:rFonts w:eastAsia="方正黑体简体"/>
          <w:color w:val="auto"/>
          <w:sz w:val="34"/>
          <w:szCs w:val="34"/>
          <w:lang w:val="en"/>
        </w:rPr>
      </w:pPr>
      <w:r>
        <w:rPr>
          <w:rFonts w:eastAsia="方正黑体简体"/>
          <w:color w:val="auto"/>
          <w:sz w:val="34"/>
          <w:szCs w:val="34"/>
        </w:rPr>
        <w:t>一、2025年国民经济和社会发展计划执行情况</w:t>
      </w:r>
    </w:p>
    <w:p>
      <w:pPr>
        <w:numPr>
          <w:ilvl w:val="255"/>
          <w:numId w:val="0"/>
        </w:numPr>
        <w:spacing w:line="588" w:lineRule="exact"/>
        <w:ind w:firstLine="680" w:firstLineChars="200"/>
        <w:outlineLvl w:val="1"/>
        <w:rPr>
          <w:rFonts w:hint="eastAsia" w:eastAsia="方正仿宋简体"/>
          <w:color w:val="auto"/>
          <w:kern w:val="0"/>
          <w:sz w:val="34"/>
          <w:szCs w:val="34"/>
          <w:lang w:bidi="ar"/>
        </w:rPr>
      </w:pPr>
      <w:r>
        <w:rPr>
          <w:rFonts w:hint="eastAsia" w:eastAsia="方正仿宋简体"/>
          <w:color w:val="auto"/>
          <w:kern w:val="0"/>
          <w:sz w:val="34"/>
          <w:szCs w:val="34"/>
          <w:lang w:bidi="ar"/>
        </w:rPr>
        <w:t>2025年是“十四五”规划收官之年，也是“十五五”规划谋篇布局之年。区委、区政府团结带领全区人民，在区人大及其常委会、区政协及社会各界的监督支持、鼎力相助下，坚持以习近平新时代中国特色社会主义思想为指导，全面贯彻党的二十大和二十届历次全会精神，坚决落实市委、市政府“十项行动”和“三新”“三量”等重要部署决策，认真执行区三届人大六次会议决议，坚持守正创新、以进促优、实干为要，深入实施“六大行动”“六大攻坚战”，统筹高质量发展和高水平安全，推动经济运行稳中向好、发展质效持续提升。2025年，地区生产总值预计增长4%左右，固定资产投资</w:t>
      </w:r>
      <w:r>
        <w:rPr>
          <w:rFonts w:hint="eastAsia" w:eastAsia="方正仿宋简体"/>
          <w:color w:val="auto"/>
          <w:kern w:val="0"/>
          <w:sz w:val="34"/>
          <w:szCs w:val="34"/>
          <w:lang w:eastAsia="zh-CN" w:bidi="ar"/>
        </w:rPr>
        <w:t>预计</w:t>
      </w:r>
      <w:r>
        <w:rPr>
          <w:rFonts w:hint="eastAsia" w:eastAsia="方正仿宋简体"/>
          <w:color w:val="auto"/>
          <w:kern w:val="0"/>
          <w:sz w:val="34"/>
          <w:szCs w:val="34"/>
          <w:lang w:bidi="ar"/>
        </w:rPr>
        <w:t>完成100亿元、增长10%以上</w:t>
      </w:r>
      <w:r>
        <w:rPr>
          <w:rFonts w:hint="eastAsia" w:eastAsia="方正仿宋简体"/>
          <w:color w:val="auto"/>
          <w:kern w:val="0"/>
          <w:sz w:val="34"/>
          <w:szCs w:val="34"/>
          <w:lang w:eastAsia="zh-CN" w:bidi="ar"/>
        </w:rPr>
        <w:t>，</w:t>
      </w:r>
      <w:r>
        <w:rPr>
          <w:rFonts w:hint="eastAsia" w:eastAsia="方正仿宋简体"/>
          <w:color w:val="auto"/>
          <w:kern w:val="0"/>
          <w:sz w:val="34"/>
          <w:szCs w:val="34"/>
          <w:lang w:bidi="ar"/>
        </w:rPr>
        <w:t>一般公共预算收入完成</w:t>
      </w:r>
      <w:r>
        <w:rPr>
          <w:rFonts w:hint="eastAsia" w:eastAsia="方正仿宋简体"/>
          <w:color w:val="auto"/>
          <w:kern w:val="0"/>
          <w:sz w:val="34"/>
          <w:szCs w:val="34"/>
          <w:lang w:val="en-US" w:eastAsia="zh-CN" w:bidi="ar"/>
        </w:rPr>
        <w:t>32.35</w:t>
      </w:r>
      <w:r>
        <w:rPr>
          <w:rFonts w:hint="eastAsia" w:eastAsia="方正仿宋简体"/>
          <w:color w:val="auto"/>
          <w:kern w:val="0"/>
          <w:sz w:val="34"/>
          <w:szCs w:val="34"/>
          <w:lang w:bidi="ar"/>
        </w:rPr>
        <w:t>亿元。重点开展了以下工作：</w:t>
      </w:r>
    </w:p>
    <w:p>
      <w:pPr>
        <w:numPr>
          <w:ilvl w:val="255"/>
          <w:numId w:val="0"/>
        </w:numPr>
        <w:spacing w:line="588" w:lineRule="exact"/>
        <w:ind w:firstLine="680" w:firstLineChars="200"/>
        <w:outlineLvl w:val="1"/>
        <w:rPr>
          <w:rFonts w:eastAsia="方正楷体简体"/>
          <w:color w:val="auto"/>
          <w:sz w:val="34"/>
          <w:szCs w:val="34"/>
        </w:rPr>
      </w:pPr>
      <w:r>
        <w:rPr>
          <w:rFonts w:eastAsia="方正楷体简体"/>
          <w:color w:val="auto"/>
          <w:sz w:val="34"/>
          <w:szCs w:val="34"/>
        </w:rPr>
        <w:t>（一）联动发力</w:t>
      </w:r>
      <w:r>
        <w:rPr>
          <w:rFonts w:hint="eastAsia" w:eastAsia="方正楷体简体"/>
          <w:color w:val="auto"/>
          <w:sz w:val="34"/>
          <w:szCs w:val="34"/>
          <w:lang w:eastAsia="zh-CN"/>
        </w:rPr>
        <w:t>、</w:t>
      </w:r>
      <w:r>
        <w:rPr>
          <w:rFonts w:eastAsia="方正楷体简体"/>
          <w:color w:val="auto"/>
          <w:sz w:val="34"/>
          <w:szCs w:val="34"/>
        </w:rPr>
        <w:t>协同共进，区域</w:t>
      </w:r>
      <w:r>
        <w:rPr>
          <w:rFonts w:hint="eastAsia" w:eastAsia="方正楷体简体"/>
          <w:color w:val="auto"/>
          <w:sz w:val="34"/>
          <w:szCs w:val="34"/>
        </w:rPr>
        <w:t>“</w:t>
      </w:r>
      <w:r>
        <w:rPr>
          <w:rFonts w:eastAsia="方正楷体简体"/>
          <w:color w:val="auto"/>
          <w:sz w:val="34"/>
          <w:szCs w:val="34"/>
        </w:rPr>
        <w:t>兴</w:t>
      </w:r>
      <w:r>
        <w:rPr>
          <w:rFonts w:hint="eastAsia" w:eastAsia="方正楷体简体"/>
          <w:color w:val="auto"/>
          <w:sz w:val="34"/>
          <w:szCs w:val="34"/>
        </w:rPr>
        <w:t>”</w:t>
      </w:r>
      <w:r>
        <w:rPr>
          <w:rFonts w:eastAsia="方正楷体简体"/>
          <w:color w:val="auto"/>
          <w:sz w:val="34"/>
          <w:szCs w:val="34"/>
        </w:rPr>
        <w:t>的动能加速汇聚</w:t>
      </w:r>
    </w:p>
    <w:p>
      <w:pPr>
        <w:numPr>
          <w:ilvl w:val="255"/>
          <w:numId w:val="0"/>
        </w:numPr>
        <w:spacing w:line="588" w:lineRule="exact"/>
        <w:ind w:firstLine="682" w:firstLineChars="200"/>
        <w:rPr>
          <w:rFonts w:eastAsia="方正仿宋简体"/>
          <w:color w:val="auto"/>
          <w:sz w:val="34"/>
          <w:szCs w:val="34"/>
          <w:lang w:val="en"/>
        </w:rPr>
      </w:pPr>
      <w:r>
        <w:rPr>
          <w:rFonts w:eastAsia="方正仿宋简体"/>
          <w:b/>
          <w:bCs/>
          <w:color w:val="auto"/>
          <w:sz w:val="34"/>
          <w:szCs w:val="34"/>
          <w:lang w:val="en"/>
        </w:rPr>
        <w:t>功能疏解服务成效显著。</w:t>
      </w:r>
      <w:r>
        <w:rPr>
          <w:rFonts w:eastAsia="方正仿宋简体"/>
          <w:color w:val="auto"/>
          <w:sz w:val="34"/>
          <w:szCs w:val="34"/>
          <w:lang w:val="en"/>
        </w:rPr>
        <w:t>坚持牵好承接北京非首都功能疏解的</w:t>
      </w:r>
      <w:r>
        <w:rPr>
          <w:rFonts w:hint="eastAsia" w:eastAsia="方正仿宋简体"/>
          <w:color w:val="auto"/>
          <w:sz w:val="34"/>
          <w:szCs w:val="34"/>
          <w:lang w:val="en"/>
        </w:rPr>
        <w:t>“</w:t>
      </w:r>
      <w:r>
        <w:rPr>
          <w:rFonts w:eastAsia="方正仿宋简体"/>
          <w:color w:val="auto"/>
          <w:sz w:val="34"/>
          <w:szCs w:val="34"/>
          <w:lang w:val="en"/>
        </w:rPr>
        <w:t>牛鼻子</w:t>
      </w:r>
      <w:r>
        <w:rPr>
          <w:rFonts w:hint="eastAsia" w:eastAsia="方正仿宋简体"/>
          <w:color w:val="auto"/>
          <w:sz w:val="34"/>
          <w:szCs w:val="34"/>
          <w:lang w:val="en"/>
        </w:rPr>
        <w:t>”</w:t>
      </w:r>
      <w:r>
        <w:rPr>
          <w:rFonts w:eastAsia="方正仿宋简体"/>
          <w:color w:val="auto"/>
          <w:sz w:val="34"/>
          <w:szCs w:val="34"/>
          <w:lang w:val="en"/>
        </w:rPr>
        <w:t>，走访对接北京企业机构80余次，专程赴京开展招商走访活动20</w:t>
      </w:r>
      <w:r>
        <w:rPr>
          <w:rFonts w:hint="eastAsia" w:eastAsia="方正仿宋简体"/>
          <w:color w:val="auto"/>
          <w:sz w:val="34"/>
          <w:szCs w:val="34"/>
          <w:lang w:val="en" w:eastAsia="zh-CN"/>
        </w:rPr>
        <w:t>余</w:t>
      </w:r>
      <w:r>
        <w:rPr>
          <w:rFonts w:eastAsia="方正仿宋简体"/>
          <w:color w:val="auto"/>
          <w:sz w:val="34"/>
          <w:szCs w:val="34"/>
          <w:lang w:val="en"/>
        </w:rPr>
        <w:t>次，市场化引进和平集团高端装备制造产业园、齐利伟业金属化薄膜电容器生产基地等北京来源重点项目12个，协议投资额</w:t>
      </w:r>
      <w:r>
        <w:rPr>
          <w:rFonts w:eastAsia="方正仿宋简体"/>
          <w:color w:val="auto"/>
          <w:sz w:val="34"/>
          <w:szCs w:val="34"/>
        </w:rPr>
        <w:t>42.44</w:t>
      </w:r>
      <w:r>
        <w:rPr>
          <w:rFonts w:eastAsia="方正仿宋简体"/>
          <w:color w:val="auto"/>
          <w:sz w:val="34"/>
          <w:szCs w:val="34"/>
          <w:lang w:val="en"/>
        </w:rPr>
        <w:t>亿元。全力做好京津合作示范区建设服务保障工作，及时响应成立工作专班，推动理顺86项社会管理事项，</w:t>
      </w:r>
      <w:r>
        <w:rPr>
          <w:rFonts w:eastAsia="方正仿宋简体"/>
          <w:color w:val="auto"/>
          <w:sz w:val="34"/>
          <w:szCs w:val="34"/>
        </w:rPr>
        <w:t>29万平方米</w:t>
      </w:r>
      <w:r>
        <w:rPr>
          <w:rFonts w:eastAsia="方正仿宋简体"/>
          <w:color w:val="auto"/>
          <w:sz w:val="34"/>
          <w:szCs w:val="34"/>
          <w:lang w:val="en"/>
        </w:rPr>
        <w:t>中央公园如期开园，</w:t>
      </w:r>
      <w:r>
        <w:rPr>
          <w:rFonts w:hint="eastAsia" w:eastAsia="方正仿宋简体"/>
          <w:color w:val="auto"/>
          <w:sz w:val="34"/>
          <w:szCs w:val="34"/>
        </w:rPr>
        <w:t>7</w:t>
      </w:r>
      <w:r>
        <w:rPr>
          <w:rFonts w:hint="eastAsia" w:eastAsia="方正仿宋简体"/>
          <w:color w:val="auto"/>
          <w:sz w:val="34"/>
          <w:szCs w:val="34"/>
          <w:lang w:val="en-US" w:eastAsia="zh-CN"/>
        </w:rPr>
        <w:t>.08</w:t>
      </w:r>
      <w:r>
        <w:rPr>
          <w:rFonts w:hint="eastAsia" w:eastAsia="方正仿宋简体"/>
          <w:color w:val="auto"/>
          <w:sz w:val="34"/>
          <w:szCs w:val="34"/>
        </w:rPr>
        <w:t>公里</w:t>
      </w:r>
      <w:r>
        <w:rPr>
          <w:rFonts w:eastAsia="方正仿宋简体"/>
          <w:color w:val="auto"/>
          <w:sz w:val="34"/>
          <w:szCs w:val="34"/>
          <w:lang w:val="en"/>
        </w:rPr>
        <w:t>新津汉路顺利通车，达顺路启动前期手续办理并稳步推进</w:t>
      </w:r>
      <w:r>
        <w:rPr>
          <w:rFonts w:hint="eastAsia" w:eastAsia="方正仿宋简体"/>
          <w:color w:val="auto"/>
          <w:sz w:val="34"/>
          <w:szCs w:val="34"/>
          <w:lang w:val="en"/>
        </w:rPr>
        <w:t>，北京天坛医院签约落户</w:t>
      </w:r>
      <w:r>
        <w:rPr>
          <w:rFonts w:eastAsia="方正仿宋简体"/>
          <w:color w:val="auto"/>
          <w:sz w:val="34"/>
          <w:szCs w:val="34"/>
          <w:lang w:val="en"/>
        </w:rPr>
        <w:t>。联合清华大学、中国人民公安大学等高校共建京津冀低空安全技术创新平台，与北京中关村、河北雄安建立无人机管控技术联合攻关机制，逐步培育低空产业协同发展优势。</w:t>
      </w:r>
    </w:p>
    <w:p>
      <w:pPr>
        <w:numPr>
          <w:ilvl w:val="255"/>
          <w:numId w:val="0"/>
        </w:numPr>
        <w:spacing w:line="588" w:lineRule="exact"/>
        <w:ind w:firstLine="682" w:firstLineChars="200"/>
        <w:rPr>
          <w:rFonts w:eastAsia="方正仿宋简体"/>
          <w:color w:val="auto"/>
          <w:sz w:val="34"/>
          <w:szCs w:val="34"/>
          <w:lang w:val="en"/>
        </w:rPr>
      </w:pPr>
      <w:r>
        <w:rPr>
          <w:rFonts w:eastAsia="方正仿宋简体"/>
          <w:b/>
          <w:bCs/>
          <w:color w:val="auto"/>
          <w:sz w:val="34"/>
          <w:szCs w:val="34"/>
          <w:lang w:val="en"/>
        </w:rPr>
        <w:t>重点领域协同走深走实。</w:t>
      </w:r>
      <w:r>
        <w:rPr>
          <w:rFonts w:eastAsia="方正仿宋简体"/>
          <w:color w:val="auto"/>
          <w:sz w:val="34"/>
          <w:szCs w:val="34"/>
          <w:lang w:val="en"/>
        </w:rPr>
        <w:t>持续深化教育领域合作办学，组织京津冀三省市教育创新协作体活动，落实非津籍学生入学政策，简化随迁子女入学手续，安置率达100%。稳步推进医疗检验结果互认，建成宁河区医学影像中心，与唐山汉沽管理区、北京清河分局医院实现资源共享，开展远程影像服务超万人次。拓展</w:t>
      </w:r>
      <w:r>
        <w:rPr>
          <w:rFonts w:hint="eastAsia" w:eastAsia="方正仿宋简体"/>
          <w:color w:val="auto"/>
          <w:sz w:val="34"/>
          <w:szCs w:val="34"/>
          <w:lang w:val="en" w:eastAsia="zh-CN"/>
        </w:rPr>
        <w:t>政务服务</w:t>
      </w:r>
      <w:r>
        <w:rPr>
          <w:rFonts w:eastAsia="方正仿宋简体"/>
          <w:color w:val="auto"/>
          <w:sz w:val="34"/>
          <w:szCs w:val="34"/>
          <w:lang w:val="en"/>
        </w:rPr>
        <w:t>跨省合作覆盖范围，推动30余个事项实现京津审批权限协同，推进</w:t>
      </w:r>
      <w:r>
        <w:rPr>
          <w:rFonts w:hint="eastAsia" w:eastAsia="方正仿宋简体"/>
          <w:color w:val="auto"/>
          <w:sz w:val="34"/>
          <w:szCs w:val="34"/>
          <w:lang w:val="en"/>
        </w:rPr>
        <w:t>“</w:t>
      </w:r>
      <w:r>
        <w:rPr>
          <w:rFonts w:eastAsia="方正仿宋简体"/>
          <w:color w:val="auto"/>
          <w:sz w:val="34"/>
          <w:szCs w:val="34"/>
          <w:lang w:val="en"/>
        </w:rPr>
        <w:t>跨省通办</w:t>
      </w:r>
      <w:r>
        <w:rPr>
          <w:rFonts w:hint="eastAsia" w:eastAsia="方正仿宋简体"/>
          <w:color w:val="auto"/>
          <w:sz w:val="34"/>
          <w:szCs w:val="34"/>
          <w:lang w:val="en"/>
        </w:rPr>
        <w:t>”</w:t>
      </w:r>
      <w:r>
        <w:rPr>
          <w:rFonts w:eastAsia="方正仿宋简体"/>
          <w:color w:val="auto"/>
          <w:sz w:val="34"/>
          <w:szCs w:val="34"/>
          <w:lang w:val="en"/>
        </w:rPr>
        <w:t>窗口标准化建设，为京冀来源企业提供</w:t>
      </w:r>
      <w:r>
        <w:rPr>
          <w:rFonts w:hint="eastAsia" w:eastAsia="方正仿宋简体"/>
          <w:color w:val="auto"/>
          <w:sz w:val="34"/>
          <w:szCs w:val="34"/>
          <w:lang w:val="en"/>
        </w:rPr>
        <w:t>“</w:t>
      </w:r>
      <w:r>
        <w:rPr>
          <w:rFonts w:eastAsia="方正仿宋简体"/>
          <w:color w:val="auto"/>
          <w:sz w:val="34"/>
          <w:szCs w:val="34"/>
          <w:lang w:val="en"/>
        </w:rPr>
        <w:t>定制办</w:t>
      </w:r>
      <w:r>
        <w:rPr>
          <w:rFonts w:hint="eastAsia" w:eastAsia="方正仿宋简体"/>
          <w:color w:val="auto"/>
          <w:sz w:val="34"/>
          <w:szCs w:val="34"/>
          <w:lang w:val="en"/>
        </w:rPr>
        <w:t>”</w:t>
      </w:r>
      <w:r>
        <w:rPr>
          <w:rFonts w:eastAsia="方正仿宋简体"/>
          <w:color w:val="auto"/>
          <w:sz w:val="34"/>
          <w:szCs w:val="34"/>
          <w:lang w:val="en"/>
        </w:rPr>
        <w:t>服务。做好交界区域卫生清理、危房修缮工作，打造津冀会客厅、津冀议事堂等共治阵地，解决群众</w:t>
      </w:r>
      <w:r>
        <w:rPr>
          <w:rFonts w:hint="eastAsia" w:eastAsia="方正仿宋简体"/>
          <w:color w:val="auto"/>
          <w:sz w:val="34"/>
          <w:szCs w:val="34"/>
          <w:lang w:val="en"/>
        </w:rPr>
        <w:t>“</w:t>
      </w:r>
      <w:r>
        <w:rPr>
          <w:rFonts w:eastAsia="方正仿宋简体"/>
          <w:color w:val="auto"/>
          <w:sz w:val="34"/>
          <w:szCs w:val="34"/>
          <w:lang w:val="en"/>
        </w:rPr>
        <w:t>烦心小事</w:t>
      </w:r>
      <w:r>
        <w:rPr>
          <w:rFonts w:hint="eastAsia" w:eastAsia="方正仿宋简体"/>
          <w:color w:val="auto"/>
          <w:sz w:val="34"/>
          <w:szCs w:val="34"/>
          <w:lang w:val="en"/>
        </w:rPr>
        <w:t>”</w:t>
      </w:r>
      <w:r>
        <w:rPr>
          <w:rFonts w:eastAsia="方正仿宋简体"/>
          <w:color w:val="auto"/>
          <w:sz w:val="34"/>
          <w:szCs w:val="34"/>
          <w:lang w:val="en"/>
        </w:rPr>
        <w:t>20余件。</w:t>
      </w:r>
    </w:p>
    <w:p>
      <w:pPr>
        <w:numPr>
          <w:ilvl w:val="255"/>
          <w:numId w:val="0"/>
        </w:numPr>
        <w:spacing w:line="588" w:lineRule="exact"/>
        <w:ind w:firstLine="680" w:firstLineChars="200"/>
        <w:outlineLvl w:val="1"/>
        <w:rPr>
          <w:rFonts w:eastAsia="方正楷体简体"/>
          <w:color w:val="auto"/>
          <w:sz w:val="34"/>
          <w:szCs w:val="34"/>
        </w:rPr>
      </w:pPr>
      <w:r>
        <w:rPr>
          <w:rFonts w:eastAsia="方正楷体简体"/>
          <w:color w:val="auto"/>
          <w:sz w:val="34"/>
          <w:szCs w:val="34"/>
          <w:lang w:val="en"/>
        </w:rPr>
        <w:t>（二）对标一流、创新赋能，转型</w:t>
      </w:r>
      <w:r>
        <w:rPr>
          <w:rFonts w:hint="eastAsia" w:eastAsia="方正楷体简体"/>
          <w:color w:val="auto"/>
          <w:sz w:val="34"/>
          <w:szCs w:val="34"/>
          <w:lang w:val="en"/>
        </w:rPr>
        <w:t>“</w:t>
      </w:r>
      <w:r>
        <w:rPr>
          <w:rFonts w:eastAsia="方正楷体简体"/>
          <w:color w:val="auto"/>
          <w:sz w:val="34"/>
          <w:szCs w:val="34"/>
          <w:lang w:val="en"/>
        </w:rPr>
        <w:t>快</w:t>
      </w:r>
      <w:r>
        <w:rPr>
          <w:rFonts w:hint="eastAsia" w:eastAsia="方正楷体简体"/>
          <w:color w:val="auto"/>
          <w:sz w:val="34"/>
          <w:szCs w:val="34"/>
          <w:lang w:val="en"/>
        </w:rPr>
        <w:t>”</w:t>
      </w:r>
      <w:r>
        <w:rPr>
          <w:rFonts w:eastAsia="方正楷体简体"/>
          <w:color w:val="auto"/>
          <w:sz w:val="34"/>
          <w:szCs w:val="34"/>
          <w:lang w:val="en"/>
        </w:rPr>
        <w:t>的步伐不断提速</w:t>
      </w:r>
    </w:p>
    <w:p>
      <w:pPr>
        <w:spacing w:line="588" w:lineRule="exact"/>
        <w:ind w:firstLine="682" w:firstLineChars="200"/>
        <w:rPr>
          <w:rFonts w:eastAsia="方正仿宋简体"/>
          <w:color w:val="auto"/>
          <w:sz w:val="34"/>
          <w:szCs w:val="34"/>
        </w:rPr>
      </w:pPr>
      <w:r>
        <w:rPr>
          <w:rFonts w:eastAsia="方正仿宋简体"/>
          <w:b/>
          <w:bCs/>
          <w:color w:val="auto"/>
          <w:sz w:val="34"/>
          <w:szCs w:val="34"/>
        </w:rPr>
        <w:t>产业结构升级稳步推进。</w:t>
      </w:r>
      <w:r>
        <w:rPr>
          <w:rFonts w:eastAsia="方正仿宋简体"/>
          <w:color w:val="auto"/>
          <w:sz w:val="34"/>
          <w:szCs w:val="34"/>
        </w:rPr>
        <w:t>持续</w:t>
      </w:r>
      <w:r>
        <w:rPr>
          <w:rFonts w:hint="eastAsia" w:eastAsia="方正仿宋简体"/>
          <w:color w:val="auto"/>
          <w:sz w:val="34"/>
          <w:szCs w:val="34"/>
          <w:lang w:eastAsia="zh-CN"/>
        </w:rPr>
        <w:t>深耕</w:t>
      </w:r>
      <w:r>
        <w:rPr>
          <w:rFonts w:hint="eastAsia" w:eastAsia="方正仿宋简体"/>
          <w:color w:val="auto"/>
          <w:sz w:val="34"/>
          <w:szCs w:val="34"/>
        </w:rPr>
        <w:t>“</w:t>
      </w:r>
      <w:r>
        <w:rPr>
          <w:rFonts w:eastAsia="方正仿宋简体"/>
          <w:color w:val="auto"/>
          <w:sz w:val="34"/>
          <w:szCs w:val="34"/>
        </w:rPr>
        <w:t>五新</w:t>
      </w:r>
      <w:r>
        <w:rPr>
          <w:rFonts w:hint="eastAsia" w:eastAsia="方正仿宋简体"/>
          <w:color w:val="auto"/>
          <w:sz w:val="34"/>
          <w:szCs w:val="34"/>
        </w:rPr>
        <w:t>”</w:t>
      </w:r>
      <w:r>
        <w:rPr>
          <w:rFonts w:eastAsia="方正仿宋简体"/>
          <w:color w:val="auto"/>
          <w:sz w:val="34"/>
          <w:szCs w:val="34"/>
        </w:rPr>
        <w:t>产业强链补链，汽车零部件产业产值</w:t>
      </w:r>
      <w:r>
        <w:rPr>
          <w:rFonts w:hint="eastAsia" w:eastAsia="方正仿宋简体"/>
          <w:color w:val="auto"/>
          <w:sz w:val="34"/>
          <w:szCs w:val="34"/>
          <w:lang w:eastAsia="zh-CN"/>
        </w:rPr>
        <w:t>实现两位数增长</w:t>
      </w:r>
      <w:r>
        <w:rPr>
          <w:rFonts w:eastAsia="方正仿宋简体"/>
          <w:color w:val="auto"/>
          <w:sz w:val="34"/>
          <w:szCs w:val="34"/>
        </w:rPr>
        <w:t>，汽车配件产业集群成功</w:t>
      </w:r>
      <w:r>
        <w:rPr>
          <w:rFonts w:hint="eastAsia" w:eastAsia="方正仿宋简体"/>
          <w:color w:val="auto"/>
          <w:sz w:val="34"/>
          <w:szCs w:val="34"/>
          <w:lang w:eastAsia="zh-CN"/>
        </w:rPr>
        <w:t>获评</w:t>
      </w:r>
      <w:r>
        <w:rPr>
          <w:rFonts w:eastAsia="方正仿宋简体"/>
          <w:color w:val="auto"/>
          <w:sz w:val="34"/>
          <w:szCs w:val="34"/>
        </w:rPr>
        <w:t>市级中小企业特色产业集群</w:t>
      </w:r>
      <w:r>
        <w:rPr>
          <w:rFonts w:hint="eastAsia" w:eastAsia="方正仿宋简体"/>
          <w:color w:val="auto"/>
          <w:sz w:val="34"/>
          <w:szCs w:val="34"/>
          <w:lang w:eastAsia="zh-CN"/>
        </w:rPr>
        <w:t>、年产值超</w:t>
      </w:r>
      <w:r>
        <w:rPr>
          <w:rFonts w:hint="eastAsia" w:eastAsia="方正仿宋简体"/>
          <w:color w:val="auto"/>
          <w:sz w:val="34"/>
          <w:szCs w:val="34"/>
          <w:lang w:val="en-US" w:eastAsia="zh-CN"/>
        </w:rPr>
        <w:t>30亿元</w:t>
      </w:r>
      <w:r>
        <w:rPr>
          <w:rFonts w:eastAsia="方正仿宋简体"/>
          <w:color w:val="auto"/>
          <w:sz w:val="34"/>
          <w:szCs w:val="34"/>
        </w:rPr>
        <w:t>。加速构建智能化、绿色化、高端化制造体系，</w:t>
      </w:r>
      <w:r>
        <w:rPr>
          <w:rFonts w:hint="eastAsia" w:eastAsia="方正仿宋简体"/>
          <w:color w:val="auto"/>
          <w:sz w:val="34"/>
          <w:szCs w:val="34"/>
        </w:rPr>
        <w:t>荣亨集团</w:t>
      </w:r>
      <w:r>
        <w:rPr>
          <w:rFonts w:hint="eastAsia" w:eastAsia="方正仿宋简体"/>
          <w:color w:val="auto"/>
          <w:sz w:val="34"/>
          <w:szCs w:val="34"/>
          <w:lang w:eastAsia="zh-CN"/>
        </w:rPr>
        <w:t>等</w:t>
      </w:r>
      <w:r>
        <w:rPr>
          <w:rFonts w:hint="eastAsia" w:eastAsia="方正仿宋简体"/>
          <w:color w:val="auto"/>
          <w:sz w:val="34"/>
          <w:szCs w:val="34"/>
          <w:lang w:val="en-US" w:eastAsia="zh-CN"/>
        </w:rPr>
        <w:t>3家企业</w:t>
      </w:r>
      <w:r>
        <w:rPr>
          <w:rFonts w:hint="eastAsia" w:eastAsia="方正仿宋简体"/>
          <w:color w:val="auto"/>
          <w:sz w:val="34"/>
          <w:szCs w:val="34"/>
          <w:lang w:eastAsia="zh-CN"/>
        </w:rPr>
        <w:t>荣</w:t>
      </w:r>
      <w:r>
        <w:rPr>
          <w:rFonts w:eastAsia="方正仿宋简体"/>
          <w:color w:val="auto"/>
          <w:sz w:val="34"/>
          <w:szCs w:val="34"/>
        </w:rPr>
        <w:t>获市级先进级智能工厂，泰正机械、冀东水泥入选天津市绿色工厂</w:t>
      </w:r>
      <w:r>
        <w:rPr>
          <w:rFonts w:hint="eastAsia" w:eastAsia="方正仿宋简体"/>
          <w:color w:val="auto"/>
          <w:sz w:val="34"/>
          <w:szCs w:val="34"/>
          <w:lang w:eastAsia="zh-CN"/>
        </w:rPr>
        <w:t>名单</w:t>
      </w:r>
      <w:r>
        <w:rPr>
          <w:rFonts w:eastAsia="方正仿宋简体"/>
          <w:color w:val="auto"/>
          <w:sz w:val="34"/>
          <w:szCs w:val="34"/>
        </w:rPr>
        <w:t>。低空产业不断壮大，</w:t>
      </w:r>
      <w:r>
        <w:rPr>
          <w:rFonts w:hint="eastAsia" w:eastAsia="方正仿宋简体"/>
          <w:color w:val="auto"/>
          <w:sz w:val="34"/>
          <w:szCs w:val="34"/>
          <w:lang w:eastAsia="zh-CN"/>
        </w:rPr>
        <w:t>凌云翼等</w:t>
      </w:r>
      <w:r>
        <w:rPr>
          <w:rFonts w:eastAsia="方正仿宋简体"/>
          <w:color w:val="auto"/>
          <w:sz w:val="34"/>
          <w:szCs w:val="34"/>
        </w:rPr>
        <w:t>61家</w:t>
      </w:r>
      <w:r>
        <w:rPr>
          <w:rFonts w:hint="eastAsia" w:eastAsia="方正仿宋简体"/>
          <w:color w:val="auto"/>
          <w:sz w:val="34"/>
          <w:szCs w:val="34"/>
          <w:lang w:eastAsia="zh-CN"/>
        </w:rPr>
        <w:t>企业顺利入驻</w:t>
      </w:r>
      <w:r>
        <w:rPr>
          <w:rFonts w:eastAsia="方正仿宋简体"/>
          <w:color w:val="auto"/>
          <w:sz w:val="34"/>
          <w:szCs w:val="34"/>
        </w:rPr>
        <w:t>，低空适航测试服务中心、低空飞行服务站等项目正式启动，低空飞行安全测试基地、低空安全重点实验室加速建设。</w:t>
      </w:r>
    </w:p>
    <w:p>
      <w:pPr>
        <w:numPr>
          <w:ilvl w:val="255"/>
          <w:numId w:val="0"/>
        </w:numPr>
        <w:spacing w:line="588" w:lineRule="exact"/>
        <w:ind w:firstLine="682" w:firstLineChars="200"/>
        <w:rPr>
          <w:rFonts w:eastAsia="方正仿宋简体"/>
          <w:b/>
          <w:bCs/>
          <w:color w:val="auto"/>
          <w:kern w:val="44"/>
          <w:sz w:val="34"/>
          <w:szCs w:val="34"/>
        </w:rPr>
      </w:pPr>
      <w:r>
        <w:rPr>
          <w:rFonts w:eastAsia="方正仿宋简体"/>
          <w:b/>
          <w:bCs/>
          <w:color w:val="auto"/>
          <w:sz w:val="34"/>
          <w:szCs w:val="34"/>
        </w:rPr>
        <w:t>科技创新动能持续增强。</w:t>
      </w:r>
      <w:r>
        <w:rPr>
          <w:rFonts w:eastAsia="方正仿宋简体"/>
          <w:color w:val="auto"/>
          <w:sz w:val="34"/>
          <w:szCs w:val="34"/>
        </w:rPr>
        <w:t>推进优质企业梯度培育，</w:t>
      </w:r>
      <w:r>
        <w:rPr>
          <w:rFonts w:hint="eastAsia" w:eastAsia="方正仿宋简体"/>
          <w:color w:val="auto"/>
          <w:sz w:val="34"/>
          <w:szCs w:val="34"/>
        </w:rPr>
        <w:t>累计培育创新型中小企业</w:t>
      </w:r>
      <w:r>
        <w:rPr>
          <w:rFonts w:hint="eastAsia" w:eastAsia="方正仿宋简体"/>
          <w:color w:val="auto"/>
          <w:sz w:val="34"/>
          <w:szCs w:val="34"/>
          <w:lang w:val="en-US" w:eastAsia="zh-CN"/>
        </w:rPr>
        <w:t>162家</w:t>
      </w:r>
      <w:r>
        <w:rPr>
          <w:rFonts w:hint="eastAsia" w:eastAsia="方正仿宋简体"/>
          <w:color w:val="auto"/>
          <w:sz w:val="34"/>
          <w:szCs w:val="34"/>
          <w:lang w:eastAsia="zh-CN"/>
        </w:rPr>
        <w:t>、各梯次</w:t>
      </w:r>
      <w:r>
        <w:rPr>
          <w:rFonts w:hint="eastAsia" w:eastAsia="方正仿宋简体"/>
          <w:color w:val="auto"/>
          <w:sz w:val="34"/>
          <w:szCs w:val="34"/>
        </w:rPr>
        <w:t>专精特新</w:t>
      </w:r>
      <w:r>
        <w:rPr>
          <w:rFonts w:hint="eastAsia" w:eastAsia="方正仿宋简体"/>
          <w:color w:val="auto"/>
          <w:sz w:val="34"/>
          <w:szCs w:val="34"/>
          <w:lang w:eastAsia="zh-CN"/>
        </w:rPr>
        <w:t>企业</w:t>
      </w:r>
      <w:r>
        <w:rPr>
          <w:rFonts w:hint="eastAsia" w:eastAsia="方正仿宋简体"/>
          <w:color w:val="auto"/>
          <w:sz w:val="34"/>
          <w:szCs w:val="34"/>
          <w:lang w:val="en-US" w:eastAsia="zh-CN"/>
        </w:rPr>
        <w:t>112家，</w:t>
      </w:r>
      <w:r>
        <w:rPr>
          <w:rFonts w:eastAsia="方正仿宋简体"/>
          <w:color w:val="auto"/>
          <w:sz w:val="34"/>
          <w:szCs w:val="34"/>
        </w:rPr>
        <w:t>评价认定国家高新技术企业191家。产学研合作走深走实，新天钢市级重点实验室完成验收，换新水产项目成功申报市级科技专项资金，与天津大学、天津科技大学等多所高校签署战略合作协议，洪榭智能数智化平台项目顺利落地，天岱环保再生纤维AI智造项目试运行生产。创新要素保障有力，推动成立5亿元规模科创母基金，</w:t>
      </w:r>
      <w:r>
        <w:rPr>
          <w:rFonts w:hint="eastAsia" w:eastAsia="方正仿宋简体"/>
          <w:color w:val="auto"/>
          <w:sz w:val="34"/>
          <w:szCs w:val="34"/>
        </w:rPr>
        <w:t>兑现高新技术企业奖励、研发投入后补助等政策资金793万元。</w:t>
      </w:r>
    </w:p>
    <w:p>
      <w:pPr>
        <w:overflowPunct w:val="0"/>
        <w:spacing w:line="588" w:lineRule="exact"/>
        <w:ind w:firstLine="680" w:firstLineChars="200"/>
        <w:outlineLvl w:val="1"/>
        <w:rPr>
          <w:rFonts w:eastAsia="方正仿宋简体"/>
          <w:b/>
          <w:bCs/>
          <w:color w:val="auto"/>
          <w:sz w:val="34"/>
          <w:szCs w:val="34"/>
        </w:rPr>
      </w:pPr>
      <w:r>
        <w:rPr>
          <w:rFonts w:eastAsia="方正楷体简体"/>
          <w:color w:val="auto"/>
          <w:sz w:val="34"/>
          <w:szCs w:val="34"/>
          <w:lang w:val="en"/>
        </w:rPr>
        <w:t>（三）紧盯投入、狠抓项目，产业</w:t>
      </w:r>
      <w:r>
        <w:rPr>
          <w:rFonts w:hint="eastAsia" w:eastAsia="方正楷体简体"/>
          <w:color w:val="auto"/>
          <w:sz w:val="34"/>
          <w:szCs w:val="34"/>
          <w:lang w:val="en"/>
        </w:rPr>
        <w:t>“</w:t>
      </w:r>
      <w:r>
        <w:rPr>
          <w:rFonts w:eastAsia="方正楷体简体"/>
          <w:color w:val="auto"/>
          <w:sz w:val="34"/>
          <w:szCs w:val="34"/>
          <w:lang w:val="en"/>
        </w:rPr>
        <w:t>强</w:t>
      </w:r>
      <w:r>
        <w:rPr>
          <w:rFonts w:hint="eastAsia" w:eastAsia="方正楷体简体"/>
          <w:color w:val="auto"/>
          <w:sz w:val="34"/>
          <w:szCs w:val="34"/>
          <w:lang w:val="en"/>
        </w:rPr>
        <w:t>”</w:t>
      </w:r>
      <w:r>
        <w:rPr>
          <w:rFonts w:eastAsia="方正楷体简体"/>
          <w:color w:val="auto"/>
          <w:sz w:val="34"/>
          <w:szCs w:val="34"/>
          <w:lang w:val="en"/>
        </w:rPr>
        <w:t>的后劲越发充沛</w:t>
      </w:r>
    </w:p>
    <w:p>
      <w:pPr>
        <w:overflowPunct w:val="0"/>
        <w:spacing w:line="588" w:lineRule="exact"/>
        <w:ind w:firstLine="682" w:firstLineChars="200"/>
        <w:rPr>
          <w:rFonts w:eastAsia="方正仿宋简体"/>
          <w:b/>
          <w:bCs/>
          <w:color w:val="auto"/>
          <w:sz w:val="34"/>
          <w:szCs w:val="34"/>
        </w:rPr>
      </w:pPr>
      <w:r>
        <w:rPr>
          <w:rFonts w:eastAsia="方正仿宋简体"/>
          <w:b/>
          <w:bCs/>
          <w:color w:val="auto"/>
          <w:sz w:val="34"/>
          <w:szCs w:val="34"/>
        </w:rPr>
        <w:t>重点项目建设提质增效。</w:t>
      </w:r>
      <w:r>
        <w:rPr>
          <w:rFonts w:eastAsia="方正仿宋简体"/>
          <w:color w:val="auto"/>
          <w:sz w:val="34"/>
          <w:szCs w:val="34"/>
        </w:rPr>
        <w:t>109个市区两级重点建设项目开复工率达</w:t>
      </w:r>
      <w:r>
        <w:rPr>
          <w:rFonts w:hint="eastAsia" w:eastAsia="方正仿宋简体"/>
          <w:color w:val="auto"/>
          <w:sz w:val="34"/>
          <w:szCs w:val="34"/>
        </w:rPr>
        <w:t>97</w:t>
      </w:r>
      <w:r>
        <w:rPr>
          <w:rFonts w:eastAsia="方正仿宋简体"/>
          <w:color w:val="auto"/>
          <w:sz w:val="34"/>
          <w:szCs w:val="34"/>
        </w:rPr>
        <w:t>%</w:t>
      </w:r>
      <w:r>
        <w:rPr>
          <w:rFonts w:eastAsia="方正仿宋简体"/>
          <w:color w:val="auto"/>
          <w:sz w:val="34"/>
          <w:szCs w:val="34"/>
          <w:lang w:val="en"/>
        </w:rPr>
        <w:t>，</w:t>
      </w:r>
      <w:r>
        <w:rPr>
          <w:rFonts w:eastAsia="方正仿宋简体"/>
          <w:color w:val="auto"/>
          <w:sz w:val="34"/>
          <w:szCs w:val="34"/>
        </w:rPr>
        <w:t>50个市级重点建设项目全部开工，投资完成率超过90%。</w:t>
      </w:r>
      <w:r>
        <w:rPr>
          <w:rFonts w:hint="eastAsia" w:eastAsia="方正仿宋简体"/>
          <w:color w:val="auto"/>
          <w:sz w:val="34"/>
          <w:szCs w:val="34"/>
          <w:lang w:eastAsia="zh-CN"/>
        </w:rPr>
        <w:t>绿佳生产制造基地、金玖科技智能制造</w:t>
      </w:r>
      <w:r>
        <w:rPr>
          <w:rFonts w:eastAsia="方正仿宋简体"/>
          <w:color w:val="auto"/>
          <w:sz w:val="34"/>
          <w:szCs w:val="34"/>
        </w:rPr>
        <w:t>等26个项目建成投产，民航大学新校区二期工程、供热老旧管网及设施改造工程等政府投资项目有效支撑固投增长，远景集团零碳产业园、玖龙纸业年产50万吨</w:t>
      </w:r>
      <w:r>
        <w:rPr>
          <w:rFonts w:hint="eastAsia" w:eastAsia="方正仿宋简体"/>
          <w:color w:val="auto"/>
          <w:sz w:val="34"/>
          <w:szCs w:val="34"/>
        </w:rPr>
        <w:t>“</w:t>
      </w:r>
      <w:r>
        <w:rPr>
          <w:rFonts w:eastAsia="方正仿宋简体"/>
          <w:color w:val="auto"/>
          <w:sz w:val="34"/>
          <w:szCs w:val="34"/>
        </w:rPr>
        <w:t>生态纸浆</w:t>
      </w:r>
      <w:r>
        <w:rPr>
          <w:rFonts w:hint="eastAsia" w:eastAsia="方正仿宋简体"/>
          <w:color w:val="auto"/>
          <w:sz w:val="34"/>
          <w:szCs w:val="34"/>
        </w:rPr>
        <w:t>”</w:t>
      </w:r>
      <w:r>
        <w:rPr>
          <w:rFonts w:eastAsia="方正仿宋简体"/>
          <w:color w:val="auto"/>
          <w:sz w:val="34"/>
          <w:szCs w:val="34"/>
        </w:rPr>
        <w:t>技改等一批标志性产业项目加速建设。全力争取各类政策，推动</w:t>
      </w:r>
      <w:r>
        <w:rPr>
          <w:rFonts w:hint="eastAsia" w:eastAsia="方正仿宋简体"/>
          <w:color w:val="auto"/>
          <w:sz w:val="34"/>
          <w:szCs w:val="34"/>
          <w:lang w:val="en-US" w:eastAsia="zh-CN"/>
        </w:rPr>
        <w:t>24</w:t>
      </w:r>
      <w:r>
        <w:rPr>
          <w:rFonts w:eastAsia="方正仿宋简体"/>
          <w:color w:val="auto"/>
          <w:sz w:val="34"/>
          <w:szCs w:val="34"/>
        </w:rPr>
        <w:t>个项目申请资金支持，专项债、中央预算内资金、超长期特别国债获批近</w:t>
      </w:r>
      <w:r>
        <w:rPr>
          <w:rFonts w:hint="eastAsia" w:eastAsia="方正仿宋简体"/>
          <w:color w:val="auto"/>
          <w:sz w:val="34"/>
          <w:szCs w:val="34"/>
          <w:lang w:val="en-US" w:eastAsia="zh-CN"/>
        </w:rPr>
        <w:t>9.4</w:t>
      </w:r>
      <w:r>
        <w:rPr>
          <w:rFonts w:eastAsia="方正仿宋简体"/>
          <w:color w:val="auto"/>
          <w:sz w:val="34"/>
          <w:szCs w:val="34"/>
        </w:rPr>
        <w:t>亿元。</w:t>
      </w:r>
    </w:p>
    <w:p>
      <w:pPr>
        <w:overflowPunct w:val="0"/>
        <w:spacing w:line="588" w:lineRule="exact"/>
        <w:ind w:firstLine="682" w:firstLineChars="200"/>
        <w:rPr>
          <w:rFonts w:eastAsia="方正仿宋简体"/>
          <w:b/>
          <w:bCs/>
          <w:color w:val="auto"/>
          <w:sz w:val="34"/>
          <w:szCs w:val="34"/>
        </w:rPr>
      </w:pPr>
      <w:r>
        <w:rPr>
          <w:rFonts w:hint="eastAsia" w:eastAsia="方正仿宋简体"/>
          <w:b/>
          <w:bCs/>
          <w:color w:val="auto"/>
          <w:sz w:val="34"/>
          <w:szCs w:val="34"/>
        </w:rPr>
        <w:t>“</w:t>
      </w:r>
      <w:r>
        <w:rPr>
          <w:rFonts w:eastAsia="方正仿宋简体"/>
          <w:b/>
          <w:bCs/>
          <w:color w:val="auto"/>
          <w:sz w:val="34"/>
          <w:szCs w:val="34"/>
        </w:rPr>
        <w:t>农文体学旅商</w:t>
      </w:r>
      <w:r>
        <w:rPr>
          <w:rFonts w:hint="eastAsia" w:eastAsia="方正仿宋简体"/>
          <w:b/>
          <w:bCs/>
          <w:color w:val="auto"/>
          <w:sz w:val="34"/>
          <w:szCs w:val="34"/>
        </w:rPr>
        <w:t>”</w:t>
      </w:r>
      <w:r>
        <w:rPr>
          <w:rFonts w:eastAsia="方正仿宋简体"/>
          <w:b/>
          <w:bCs/>
          <w:color w:val="auto"/>
          <w:sz w:val="34"/>
          <w:szCs w:val="34"/>
        </w:rPr>
        <w:t>深度融合。</w:t>
      </w:r>
      <w:r>
        <w:rPr>
          <w:rFonts w:eastAsia="方正仿宋简体"/>
          <w:color w:val="auto"/>
          <w:sz w:val="34"/>
          <w:szCs w:val="34"/>
        </w:rPr>
        <w:t>建成中国美丽休闲乡村6个，因地制宜打造七里海生态教育中心、</w:t>
      </w:r>
      <w:r>
        <w:rPr>
          <w:rFonts w:hint="eastAsia" w:eastAsia="方正仿宋简体"/>
          <w:color w:val="auto"/>
          <w:sz w:val="34"/>
          <w:szCs w:val="34"/>
          <w:lang w:eastAsia="zh-CN"/>
        </w:rPr>
        <w:t>渠梁书院</w:t>
      </w:r>
      <w:r>
        <w:rPr>
          <w:rFonts w:eastAsia="方正仿宋简体"/>
          <w:color w:val="auto"/>
          <w:sz w:val="34"/>
          <w:szCs w:val="34"/>
        </w:rPr>
        <w:t>等</w:t>
      </w:r>
      <w:r>
        <w:rPr>
          <w:rFonts w:hint="eastAsia" w:eastAsia="方正仿宋简体"/>
          <w:color w:val="auto"/>
          <w:sz w:val="34"/>
          <w:szCs w:val="34"/>
          <w:lang w:eastAsia="zh-CN"/>
        </w:rPr>
        <w:t>文旅点位</w:t>
      </w:r>
      <w:r>
        <w:rPr>
          <w:rFonts w:hint="default" w:eastAsia="方正仿宋简体"/>
          <w:color w:val="auto"/>
          <w:sz w:val="34"/>
          <w:szCs w:val="34"/>
          <w:lang w:val="en" w:eastAsia="zh-CN"/>
        </w:rPr>
        <w:t>30</w:t>
      </w:r>
      <w:r>
        <w:rPr>
          <w:rFonts w:hint="eastAsia" w:eastAsia="方正仿宋简体"/>
          <w:color w:val="auto"/>
          <w:sz w:val="34"/>
          <w:szCs w:val="34"/>
          <w:lang w:val="en-US" w:eastAsia="zh-CN"/>
        </w:rPr>
        <w:t>余处</w:t>
      </w:r>
      <w:r>
        <w:rPr>
          <w:rFonts w:eastAsia="方正仿宋简体"/>
          <w:color w:val="auto"/>
          <w:sz w:val="34"/>
          <w:szCs w:val="34"/>
        </w:rPr>
        <w:t>，举办</w:t>
      </w:r>
      <w:r>
        <w:rPr>
          <w:rFonts w:hint="eastAsia" w:eastAsia="方正仿宋简体"/>
          <w:color w:val="auto"/>
          <w:sz w:val="34"/>
          <w:szCs w:val="34"/>
        </w:rPr>
        <w:t>“</w:t>
      </w:r>
      <w:r>
        <w:rPr>
          <w:rFonts w:eastAsia="方正仿宋简体"/>
          <w:color w:val="auto"/>
          <w:sz w:val="34"/>
          <w:szCs w:val="34"/>
        </w:rPr>
        <w:t>湿地酒都文化节</w:t>
      </w:r>
      <w:r>
        <w:rPr>
          <w:rFonts w:hint="eastAsia" w:eastAsia="方正仿宋简体"/>
          <w:color w:val="auto"/>
          <w:sz w:val="34"/>
          <w:szCs w:val="34"/>
        </w:rPr>
        <w:t>”</w:t>
      </w:r>
      <w:r>
        <w:rPr>
          <w:rFonts w:eastAsia="方正仿宋简体"/>
          <w:color w:val="auto"/>
          <w:sz w:val="34"/>
          <w:szCs w:val="34"/>
        </w:rPr>
        <w:t>等主题活动</w:t>
      </w:r>
      <w:r>
        <w:rPr>
          <w:rFonts w:hint="eastAsia" w:eastAsia="方正仿宋简体"/>
          <w:color w:val="auto"/>
          <w:sz w:val="34"/>
          <w:szCs w:val="34"/>
          <w:lang w:val="en-US" w:eastAsia="zh-CN"/>
        </w:rPr>
        <w:t>158</w:t>
      </w:r>
      <w:r>
        <w:rPr>
          <w:rFonts w:eastAsia="方正仿宋简体"/>
          <w:color w:val="auto"/>
          <w:sz w:val="34"/>
          <w:szCs w:val="34"/>
        </w:rPr>
        <w:t>项，</w:t>
      </w:r>
      <w:r>
        <w:rPr>
          <w:rFonts w:hint="eastAsia" w:eastAsia="方正仿宋简体"/>
          <w:color w:val="auto"/>
          <w:sz w:val="34"/>
          <w:szCs w:val="34"/>
        </w:rPr>
        <w:t>460年历史的芦台大集“火爆出圈”，</w:t>
      </w:r>
      <w:r>
        <w:rPr>
          <w:rFonts w:eastAsia="方正仿宋简体"/>
          <w:color w:val="auto"/>
          <w:sz w:val="34"/>
          <w:szCs w:val="34"/>
        </w:rPr>
        <w:t>文旅活动持续诠释</w:t>
      </w:r>
      <w:r>
        <w:rPr>
          <w:rFonts w:hint="eastAsia" w:eastAsia="方正仿宋简体"/>
          <w:color w:val="auto"/>
          <w:sz w:val="34"/>
          <w:szCs w:val="34"/>
        </w:rPr>
        <w:t>“</w:t>
      </w:r>
      <w:r>
        <w:rPr>
          <w:rFonts w:eastAsia="方正仿宋简体"/>
          <w:color w:val="auto"/>
          <w:sz w:val="34"/>
          <w:szCs w:val="34"/>
        </w:rPr>
        <w:t>宁河底蕴</w:t>
      </w:r>
      <w:r>
        <w:rPr>
          <w:rFonts w:hint="eastAsia" w:eastAsia="方正仿宋简体"/>
          <w:color w:val="auto"/>
          <w:sz w:val="34"/>
          <w:szCs w:val="34"/>
        </w:rPr>
        <w:t>”</w:t>
      </w:r>
      <w:r>
        <w:rPr>
          <w:rFonts w:eastAsia="方正仿宋简体"/>
          <w:color w:val="auto"/>
          <w:sz w:val="34"/>
          <w:szCs w:val="34"/>
        </w:rPr>
        <w:t>。顺利引入投资20亿元的战觉城综合竞技体育园区项目，接续举办宁河</w:t>
      </w:r>
      <w:r>
        <w:rPr>
          <w:rFonts w:hint="eastAsia" w:eastAsia="方正仿宋简体"/>
          <w:color w:val="auto"/>
          <w:sz w:val="34"/>
          <w:szCs w:val="34"/>
        </w:rPr>
        <w:t>“</w:t>
      </w:r>
      <w:r>
        <w:rPr>
          <w:rFonts w:eastAsia="方正仿宋简体"/>
          <w:color w:val="auto"/>
          <w:sz w:val="34"/>
          <w:szCs w:val="34"/>
        </w:rPr>
        <w:t>村超</w:t>
      </w:r>
      <w:r>
        <w:rPr>
          <w:rFonts w:hint="eastAsia" w:eastAsia="方正仿宋简体"/>
          <w:color w:val="auto"/>
          <w:sz w:val="34"/>
          <w:szCs w:val="34"/>
        </w:rPr>
        <w:t>”</w:t>
      </w:r>
      <w:r>
        <w:rPr>
          <w:rFonts w:eastAsia="方正仿宋简体"/>
          <w:color w:val="auto"/>
          <w:sz w:val="34"/>
          <w:szCs w:val="34"/>
        </w:rPr>
        <w:t>、七里海半程马拉松、全国轮滑锦标赛等赛事活动</w:t>
      </w:r>
      <w:r>
        <w:rPr>
          <w:rFonts w:hint="eastAsia" w:eastAsia="方正仿宋简体"/>
          <w:color w:val="auto"/>
          <w:sz w:val="34"/>
          <w:szCs w:val="34"/>
        </w:rPr>
        <w:t>150余</w:t>
      </w:r>
      <w:r>
        <w:rPr>
          <w:rFonts w:eastAsia="方正仿宋简体"/>
          <w:color w:val="auto"/>
          <w:sz w:val="34"/>
          <w:szCs w:val="34"/>
        </w:rPr>
        <w:t>场，全年累计接待游客</w:t>
      </w:r>
      <w:r>
        <w:rPr>
          <w:rFonts w:hint="eastAsia" w:eastAsia="方正仿宋简体"/>
          <w:color w:val="auto"/>
          <w:sz w:val="34"/>
          <w:szCs w:val="34"/>
        </w:rPr>
        <w:t>460余万</w:t>
      </w:r>
      <w:r>
        <w:rPr>
          <w:rFonts w:eastAsia="方正仿宋简体"/>
          <w:color w:val="auto"/>
          <w:sz w:val="34"/>
          <w:szCs w:val="34"/>
        </w:rPr>
        <w:t>人次、增长70%，带动住餐业营业额增长</w:t>
      </w:r>
      <w:r>
        <w:rPr>
          <w:rFonts w:hint="eastAsia" w:eastAsia="方正仿宋简体"/>
          <w:color w:val="auto"/>
          <w:sz w:val="34"/>
          <w:szCs w:val="34"/>
        </w:rPr>
        <w:t>10</w:t>
      </w:r>
      <w:r>
        <w:rPr>
          <w:rFonts w:eastAsia="方正仿宋简体"/>
          <w:color w:val="auto"/>
          <w:sz w:val="34"/>
          <w:szCs w:val="34"/>
        </w:rPr>
        <w:t>%以上。消费活力持续释放，策划第五届海河国际消费季等促消费活动</w:t>
      </w:r>
      <w:r>
        <w:rPr>
          <w:rFonts w:hint="eastAsia" w:eastAsia="方正仿宋简体"/>
          <w:color w:val="auto"/>
          <w:sz w:val="34"/>
          <w:szCs w:val="34"/>
        </w:rPr>
        <w:t>35</w:t>
      </w:r>
      <w:r>
        <w:rPr>
          <w:rFonts w:eastAsia="方正仿宋简体"/>
          <w:color w:val="auto"/>
          <w:sz w:val="34"/>
          <w:szCs w:val="34"/>
        </w:rPr>
        <w:t>场次，白云酒店、泰悦微度假中心开业运营，物美超市</w:t>
      </w:r>
      <w:r>
        <w:rPr>
          <w:rFonts w:hint="eastAsia" w:eastAsia="方正仿宋简体"/>
          <w:color w:val="auto"/>
          <w:sz w:val="34"/>
          <w:szCs w:val="34"/>
        </w:rPr>
        <w:t>“</w:t>
      </w:r>
      <w:r>
        <w:rPr>
          <w:rFonts w:eastAsia="方正仿宋简体"/>
          <w:color w:val="auto"/>
          <w:sz w:val="34"/>
          <w:szCs w:val="34"/>
        </w:rPr>
        <w:t>胖改店</w:t>
      </w:r>
      <w:r>
        <w:rPr>
          <w:rFonts w:hint="eastAsia" w:eastAsia="方正仿宋简体"/>
          <w:color w:val="auto"/>
          <w:sz w:val="34"/>
          <w:szCs w:val="34"/>
        </w:rPr>
        <w:t>”</w:t>
      </w:r>
      <w:r>
        <w:rPr>
          <w:rFonts w:eastAsia="方正仿宋简体"/>
          <w:color w:val="auto"/>
          <w:sz w:val="34"/>
          <w:szCs w:val="34"/>
        </w:rPr>
        <w:t>完成升级，重点商贸企业节假日实现销售额1.9亿元。</w:t>
      </w:r>
    </w:p>
    <w:p>
      <w:pPr>
        <w:numPr>
          <w:ilvl w:val="255"/>
          <w:numId w:val="0"/>
        </w:numPr>
        <w:spacing w:line="588" w:lineRule="exact"/>
        <w:ind w:firstLine="680" w:firstLineChars="200"/>
        <w:outlineLvl w:val="1"/>
        <w:rPr>
          <w:rFonts w:eastAsia="方正楷体简体"/>
          <w:color w:val="auto"/>
          <w:sz w:val="34"/>
          <w:szCs w:val="34"/>
        </w:rPr>
      </w:pPr>
      <w:r>
        <w:rPr>
          <w:rFonts w:eastAsia="方正楷体简体"/>
          <w:color w:val="auto"/>
          <w:sz w:val="34"/>
          <w:szCs w:val="34"/>
        </w:rPr>
        <w:t>（四）</w:t>
      </w:r>
      <w:r>
        <w:rPr>
          <w:rFonts w:eastAsia="方正楷体简体"/>
          <w:color w:val="auto"/>
          <w:sz w:val="34"/>
          <w:szCs w:val="34"/>
          <w:lang w:val="en"/>
        </w:rPr>
        <w:t>聚力改革、扩大开放，发展</w:t>
      </w:r>
      <w:r>
        <w:rPr>
          <w:rFonts w:hint="eastAsia" w:eastAsia="方正楷体简体"/>
          <w:color w:val="auto"/>
          <w:sz w:val="34"/>
          <w:szCs w:val="34"/>
          <w:lang w:val="en"/>
        </w:rPr>
        <w:t>“</w:t>
      </w:r>
      <w:r>
        <w:rPr>
          <w:rFonts w:eastAsia="方正楷体简体"/>
          <w:color w:val="auto"/>
          <w:sz w:val="34"/>
          <w:szCs w:val="34"/>
          <w:lang w:val="en"/>
        </w:rPr>
        <w:t>进</w:t>
      </w:r>
      <w:r>
        <w:rPr>
          <w:rFonts w:hint="eastAsia" w:eastAsia="方正楷体简体"/>
          <w:color w:val="auto"/>
          <w:sz w:val="34"/>
          <w:szCs w:val="34"/>
          <w:lang w:val="en"/>
        </w:rPr>
        <w:t>”</w:t>
      </w:r>
      <w:r>
        <w:rPr>
          <w:rFonts w:eastAsia="方正楷体简体"/>
          <w:color w:val="auto"/>
          <w:sz w:val="34"/>
          <w:szCs w:val="34"/>
          <w:lang w:val="en"/>
        </w:rPr>
        <w:t>的活力加速激发</w:t>
      </w:r>
    </w:p>
    <w:p>
      <w:pPr>
        <w:pStyle w:val="5"/>
        <w:spacing w:line="588" w:lineRule="exact"/>
        <w:ind w:firstLine="683"/>
        <w:rPr>
          <w:rFonts w:ascii="Times New Roman" w:hAnsi="Times New Roman" w:eastAsia="方正仿宋简体"/>
          <w:color w:val="auto"/>
          <w:sz w:val="34"/>
          <w:szCs w:val="34"/>
        </w:rPr>
      </w:pPr>
      <w:r>
        <w:rPr>
          <w:rFonts w:ascii="Times New Roman" w:hAnsi="Times New Roman" w:eastAsia="方正仿宋简体"/>
          <w:b/>
          <w:bCs/>
          <w:color w:val="auto"/>
          <w:sz w:val="34"/>
          <w:szCs w:val="34"/>
        </w:rPr>
        <w:t>统筹存量资产平稳化债。</w:t>
      </w:r>
      <w:r>
        <w:rPr>
          <w:rFonts w:ascii="Times New Roman" w:hAnsi="Times New Roman" w:eastAsia="方正仿宋简体"/>
          <w:color w:val="auto"/>
          <w:sz w:val="34"/>
          <w:szCs w:val="34"/>
        </w:rPr>
        <w:t>持续深化盘活存量资源三年行动，系统梳理闲置资源资产259项、纳入市级认定接近140项，</w:t>
      </w:r>
      <w:r>
        <w:rPr>
          <w:rFonts w:hint="eastAsia" w:ascii="Times New Roman" w:hAnsi="Times New Roman" w:eastAsia="方正仿宋简体"/>
          <w:color w:val="auto"/>
          <w:sz w:val="34"/>
          <w:szCs w:val="34"/>
        </w:rPr>
        <w:t>累计盘活70余万平方米</w:t>
      </w:r>
      <w:r>
        <w:rPr>
          <w:rFonts w:ascii="Times New Roman" w:hAnsi="Times New Roman" w:eastAsia="方正仿宋简体"/>
          <w:color w:val="auto"/>
          <w:sz w:val="34"/>
          <w:szCs w:val="34"/>
        </w:rPr>
        <w:t>、</w:t>
      </w:r>
      <w:r>
        <w:rPr>
          <w:rFonts w:hint="eastAsia" w:ascii="Times New Roman" w:hAnsi="Times New Roman" w:eastAsia="方正仿宋简体"/>
          <w:color w:val="auto"/>
          <w:sz w:val="34"/>
          <w:szCs w:val="34"/>
          <w:lang w:eastAsia="zh-CN"/>
        </w:rPr>
        <w:t>综合</w:t>
      </w:r>
      <w:r>
        <w:rPr>
          <w:rFonts w:ascii="Times New Roman" w:hAnsi="Times New Roman" w:eastAsia="方正仿宋简体"/>
          <w:color w:val="auto"/>
          <w:sz w:val="34"/>
          <w:szCs w:val="34"/>
        </w:rPr>
        <w:t>收益</w:t>
      </w:r>
      <w:r>
        <w:rPr>
          <w:rFonts w:hint="eastAsia" w:ascii="Times New Roman" w:hAnsi="Times New Roman" w:eastAsia="方正仿宋简体"/>
          <w:color w:val="auto"/>
          <w:sz w:val="34"/>
          <w:szCs w:val="34"/>
          <w:lang w:eastAsia="zh-CN"/>
        </w:rPr>
        <w:t>超</w:t>
      </w:r>
      <w:r>
        <w:rPr>
          <w:rFonts w:hint="eastAsia" w:ascii="Times New Roman" w:hAnsi="Times New Roman" w:eastAsia="方正仿宋简体"/>
          <w:color w:val="auto"/>
          <w:sz w:val="34"/>
          <w:szCs w:val="34"/>
        </w:rPr>
        <w:t>15</w:t>
      </w:r>
      <w:r>
        <w:rPr>
          <w:rFonts w:ascii="Times New Roman" w:hAnsi="Times New Roman" w:eastAsia="方正仿宋简体"/>
          <w:color w:val="auto"/>
          <w:sz w:val="34"/>
          <w:szCs w:val="34"/>
        </w:rPr>
        <w:t>亿元。潘庄示范镇安置房顺利</w:t>
      </w:r>
      <w:r>
        <w:rPr>
          <w:rFonts w:hint="eastAsia" w:ascii="Times New Roman" w:hAnsi="Times New Roman" w:eastAsia="方正仿宋简体"/>
          <w:color w:val="auto"/>
          <w:sz w:val="34"/>
          <w:szCs w:val="34"/>
        </w:rPr>
        <w:t>“</w:t>
      </w:r>
      <w:r>
        <w:rPr>
          <w:rFonts w:ascii="Times New Roman" w:hAnsi="Times New Roman" w:eastAsia="方正仿宋简体"/>
          <w:color w:val="auto"/>
          <w:sz w:val="34"/>
          <w:szCs w:val="34"/>
        </w:rPr>
        <w:t>入市</w:t>
      </w:r>
      <w:r>
        <w:rPr>
          <w:rFonts w:hint="eastAsia" w:ascii="Times New Roman" w:hAnsi="Times New Roman" w:eastAsia="方正仿宋简体"/>
          <w:color w:val="auto"/>
          <w:sz w:val="34"/>
          <w:szCs w:val="34"/>
        </w:rPr>
        <w:t>”</w:t>
      </w:r>
      <w:r>
        <w:rPr>
          <w:rFonts w:hint="eastAsia" w:ascii="Times New Roman" w:hAnsi="Times New Roman" w:eastAsia="方正仿宋简体"/>
          <w:color w:val="auto"/>
          <w:sz w:val="34"/>
          <w:szCs w:val="34"/>
          <w:lang w:eastAsia="zh-CN"/>
        </w:rPr>
        <w:t>、</w:t>
      </w:r>
      <w:r>
        <w:rPr>
          <w:rFonts w:ascii="Times New Roman" w:hAnsi="Times New Roman" w:eastAsia="方正仿宋简体"/>
          <w:color w:val="auto"/>
          <w:sz w:val="34"/>
          <w:szCs w:val="34"/>
        </w:rPr>
        <w:t>带动新建商品房销售面积</w:t>
      </w:r>
      <w:r>
        <w:rPr>
          <w:rFonts w:hint="eastAsia" w:ascii="Times New Roman" w:hAnsi="Times New Roman" w:eastAsia="方正仿宋简体"/>
          <w:color w:val="auto"/>
          <w:sz w:val="34"/>
          <w:szCs w:val="34"/>
          <w:lang w:eastAsia="zh-CN"/>
        </w:rPr>
        <w:t>实现三位数增长，</w:t>
      </w:r>
      <w:r>
        <w:rPr>
          <w:rFonts w:ascii="Times New Roman" w:hAnsi="Times New Roman" w:eastAsia="方正仿宋简体"/>
          <w:color w:val="auto"/>
          <w:sz w:val="34"/>
          <w:szCs w:val="34"/>
        </w:rPr>
        <w:t>嘉禾产业园正式启动</w:t>
      </w:r>
      <w:r>
        <w:rPr>
          <w:rFonts w:hint="eastAsia" w:ascii="Times New Roman" w:hAnsi="Times New Roman" w:eastAsia="方正仿宋简体"/>
          <w:color w:val="auto"/>
          <w:sz w:val="34"/>
          <w:szCs w:val="34"/>
          <w:lang w:eastAsia="zh-CN"/>
        </w:rPr>
        <w:t>法拍</w:t>
      </w:r>
      <w:r>
        <w:rPr>
          <w:rFonts w:ascii="Times New Roman" w:hAnsi="Times New Roman" w:eastAsia="方正仿宋简体"/>
          <w:color w:val="auto"/>
          <w:sz w:val="34"/>
          <w:szCs w:val="34"/>
        </w:rPr>
        <w:t>程序，龙辉置业地块</w:t>
      </w:r>
      <w:r>
        <w:rPr>
          <w:rFonts w:hint="eastAsia" w:ascii="Times New Roman" w:hAnsi="Times New Roman" w:eastAsia="方正仿宋简体"/>
          <w:color w:val="auto"/>
          <w:sz w:val="34"/>
          <w:szCs w:val="34"/>
        </w:rPr>
        <w:t>实现盘活、成功引入</w:t>
      </w:r>
      <w:r>
        <w:rPr>
          <w:rFonts w:ascii="Times New Roman" w:hAnsi="Times New Roman" w:eastAsia="方正仿宋简体"/>
          <w:color w:val="auto"/>
          <w:sz w:val="34"/>
          <w:szCs w:val="34"/>
        </w:rPr>
        <w:t>天津齐文高级中学，城区最大闲置楼</w:t>
      </w:r>
      <w:r>
        <w:rPr>
          <w:rFonts w:hint="eastAsia" w:ascii="Times New Roman" w:hAnsi="Times New Roman" w:eastAsia="方正仿宋简体"/>
          <w:color w:val="auto"/>
          <w:sz w:val="34"/>
          <w:szCs w:val="34"/>
        </w:rPr>
        <w:t>宇</w:t>
      </w:r>
      <w:r>
        <w:rPr>
          <w:rFonts w:ascii="Times New Roman" w:hAnsi="Times New Roman" w:eastAsia="方正仿宋简体"/>
          <w:color w:val="auto"/>
          <w:sz w:val="34"/>
          <w:szCs w:val="34"/>
        </w:rPr>
        <w:t>茂川大厦转型区域创新中心，2万个停车位</w:t>
      </w:r>
      <w:r>
        <w:rPr>
          <w:rFonts w:hint="eastAsia" w:ascii="Times New Roman" w:hAnsi="Times New Roman" w:eastAsia="方正仿宋简体"/>
          <w:color w:val="auto"/>
          <w:sz w:val="34"/>
          <w:szCs w:val="34"/>
          <w:lang w:eastAsia="zh-CN"/>
        </w:rPr>
        <w:t>、</w:t>
      </w:r>
      <w:r>
        <w:rPr>
          <w:rFonts w:ascii="Times New Roman" w:hAnsi="Times New Roman" w:eastAsia="方正仿宋简体"/>
          <w:color w:val="auto"/>
          <w:sz w:val="34"/>
          <w:szCs w:val="34"/>
        </w:rPr>
        <w:t>2.2</w:t>
      </w:r>
      <w:r>
        <w:rPr>
          <w:rFonts w:hint="eastAsia" w:ascii="Times New Roman" w:hAnsi="Times New Roman" w:eastAsia="方正仿宋简体"/>
          <w:color w:val="auto"/>
          <w:sz w:val="34"/>
          <w:szCs w:val="34"/>
          <w:lang w:val="en-US" w:eastAsia="zh-CN"/>
        </w:rPr>
        <w:t>8</w:t>
      </w:r>
      <w:r>
        <w:rPr>
          <w:rFonts w:ascii="Times New Roman" w:hAnsi="Times New Roman" w:eastAsia="方正仿宋简体"/>
          <w:color w:val="auto"/>
          <w:sz w:val="34"/>
          <w:szCs w:val="34"/>
        </w:rPr>
        <w:t>万个照明路灯资源</w:t>
      </w:r>
      <w:r>
        <w:rPr>
          <w:rFonts w:hint="eastAsia" w:ascii="Times New Roman" w:hAnsi="Times New Roman" w:eastAsia="方正仿宋简体"/>
          <w:color w:val="auto"/>
          <w:sz w:val="34"/>
          <w:szCs w:val="34"/>
        </w:rPr>
        <w:t>实现城市资源市场化管理</w:t>
      </w:r>
      <w:r>
        <w:rPr>
          <w:rFonts w:ascii="Times New Roman" w:hAnsi="Times New Roman" w:eastAsia="方正仿宋简体"/>
          <w:color w:val="auto"/>
          <w:sz w:val="34"/>
          <w:szCs w:val="34"/>
        </w:rPr>
        <w:t>。坚决完成隐性债务清零目标和化债任务，积极开展政策性债券置换，化解隐性债务完成全年任务的109.7%，法定债务清偿进度达到100%。</w:t>
      </w:r>
    </w:p>
    <w:p>
      <w:pPr>
        <w:pStyle w:val="5"/>
        <w:spacing w:line="588" w:lineRule="exact"/>
        <w:ind w:firstLine="683"/>
        <w:rPr>
          <w:rFonts w:ascii="Times New Roman" w:hAnsi="Times New Roman"/>
          <w:color w:val="auto"/>
        </w:rPr>
      </w:pPr>
      <w:r>
        <w:rPr>
          <w:rFonts w:ascii="Times New Roman" w:hAnsi="Times New Roman" w:eastAsia="方正仿宋简体"/>
          <w:b/>
          <w:bCs/>
          <w:color w:val="auto"/>
          <w:sz w:val="34"/>
          <w:szCs w:val="34"/>
        </w:rPr>
        <w:t>立足资源禀赋招大引强。</w:t>
      </w:r>
      <w:r>
        <w:rPr>
          <w:rFonts w:hint="eastAsia" w:ascii="Times New Roman" w:hAnsi="Times New Roman" w:eastAsia="方正仿宋简体"/>
          <w:b w:val="0"/>
          <w:bCs w:val="0"/>
          <w:color w:val="auto"/>
          <w:sz w:val="34"/>
          <w:szCs w:val="34"/>
          <w:lang w:eastAsia="zh-CN"/>
        </w:rPr>
        <w:t>创新</w:t>
      </w:r>
      <w:r>
        <w:rPr>
          <w:rFonts w:ascii="Times New Roman" w:hAnsi="Times New Roman" w:eastAsia="方正仿宋简体"/>
          <w:color w:val="auto"/>
          <w:sz w:val="34"/>
          <w:szCs w:val="34"/>
        </w:rPr>
        <w:t>搭建智慧招商管理系统，借势</w:t>
      </w:r>
      <w:r>
        <w:rPr>
          <w:rFonts w:hint="eastAsia" w:ascii="Times New Roman" w:hAnsi="Times New Roman" w:eastAsia="方正仿宋简体"/>
          <w:color w:val="auto"/>
          <w:sz w:val="34"/>
          <w:szCs w:val="34"/>
          <w:lang w:eastAsia="zh-CN"/>
        </w:rPr>
        <w:t>上合组织天津峰会、</w:t>
      </w:r>
      <w:r>
        <w:rPr>
          <w:rFonts w:ascii="Times New Roman" w:hAnsi="Times New Roman" w:eastAsia="方正仿宋简体"/>
          <w:color w:val="auto"/>
          <w:sz w:val="34"/>
          <w:szCs w:val="34"/>
        </w:rPr>
        <w:t>夏季达沃斯等</w:t>
      </w:r>
      <w:r>
        <w:rPr>
          <w:rFonts w:hint="eastAsia" w:ascii="Times New Roman" w:hAnsi="Times New Roman" w:eastAsia="方正仿宋简体"/>
          <w:color w:val="auto"/>
          <w:sz w:val="34"/>
          <w:szCs w:val="34"/>
          <w:lang w:eastAsia="zh-CN"/>
        </w:rPr>
        <w:t>高端平台</w:t>
      </w:r>
      <w:r>
        <w:rPr>
          <w:rFonts w:ascii="Times New Roman" w:hAnsi="Times New Roman" w:eastAsia="方正仿宋简体"/>
          <w:color w:val="auto"/>
          <w:sz w:val="34"/>
          <w:szCs w:val="34"/>
        </w:rPr>
        <w:t>，与中铁十一局集团</w:t>
      </w:r>
      <w:r>
        <w:rPr>
          <w:rFonts w:hint="eastAsia" w:ascii="Times New Roman" w:hAnsi="Times New Roman" w:eastAsia="方正仿宋简体"/>
          <w:color w:val="auto"/>
          <w:sz w:val="34"/>
          <w:szCs w:val="34"/>
          <w:lang w:eastAsia="zh-CN"/>
        </w:rPr>
        <w:t>等企业</w:t>
      </w:r>
      <w:r>
        <w:rPr>
          <w:rFonts w:ascii="Times New Roman" w:hAnsi="Times New Roman" w:eastAsia="方正仿宋简体"/>
          <w:color w:val="auto"/>
          <w:sz w:val="34"/>
          <w:szCs w:val="34"/>
        </w:rPr>
        <w:t>签署战略协议，与安徽芜湖、贵州榕江建立招商合作伙伴关系</w:t>
      </w:r>
      <w:r>
        <w:rPr>
          <w:rFonts w:hint="eastAsia" w:ascii="Times New Roman" w:hAnsi="Times New Roman" w:eastAsia="方正仿宋简体"/>
          <w:color w:val="auto"/>
          <w:sz w:val="34"/>
          <w:szCs w:val="34"/>
          <w:lang w:eastAsia="zh-CN"/>
        </w:rPr>
        <w:t>，</w:t>
      </w:r>
      <w:r>
        <w:rPr>
          <w:rFonts w:ascii="Times New Roman" w:hAnsi="Times New Roman" w:eastAsia="方正仿宋简体"/>
          <w:color w:val="auto"/>
          <w:sz w:val="34"/>
          <w:szCs w:val="34"/>
        </w:rPr>
        <w:t>组织参加广交会等展销活动10余场次</w:t>
      </w:r>
      <w:r>
        <w:rPr>
          <w:rFonts w:hint="eastAsia" w:ascii="Times New Roman" w:hAnsi="Times New Roman" w:eastAsia="方正仿宋简体"/>
          <w:color w:val="auto"/>
          <w:sz w:val="34"/>
          <w:szCs w:val="34"/>
          <w:lang w:eastAsia="zh-CN"/>
        </w:rPr>
        <w:t>，全方位拓展招商渠道。</w:t>
      </w:r>
      <w:r>
        <w:rPr>
          <w:rFonts w:ascii="Times New Roman" w:hAnsi="Times New Roman" w:eastAsia="方正仿宋简体"/>
          <w:color w:val="auto"/>
          <w:sz w:val="34"/>
          <w:szCs w:val="34"/>
        </w:rPr>
        <w:t>区领导</w:t>
      </w:r>
      <w:r>
        <w:rPr>
          <w:rFonts w:hint="eastAsia" w:ascii="Times New Roman" w:hAnsi="Times New Roman" w:eastAsia="方正仿宋简体"/>
          <w:color w:val="auto"/>
          <w:sz w:val="34"/>
          <w:szCs w:val="34"/>
          <w:lang w:eastAsia="zh-CN"/>
        </w:rPr>
        <w:t>带队赴新加坡、印度尼西亚等地开展招商对接，推动红瑶甘薯等特色产品远销东南亚市场，全年</w:t>
      </w:r>
      <w:r>
        <w:rPr>
          <w:rFonts w:ascii="Times New Roman" w:hAnsi="Times New Roman" w:eastAsia="方正仿宋简体"/>
          <w:color w:val="auto"/>
          <w:sz w:val="34"/>
          <w:szCs w:val="34"/>
        </w:rPr>
        <w:t>密集开展招商推介活动20余次，引进落地项目</w:t>
      </w:r>
      <w:r>
        <w:rPr>
          <w:rFonts w:hint="eastAsia" w:ascii="Times New Roman" w:hAnsi="Times New Roman" w:eastAsia="方正仿宋简体"/>
          <w:color w:val="auto"/>
          <w:sz w:val="34"/>
          <w:szCs w:val="34"/>
          <w:lang w:val="en-US" w:eastAsia="zh-CN"/>
        </w:rPr>
        <w:t>146</w:t>
      </w:r>
      <w:r>
        <w:rPr>
          <w:rFonts w:ascii="Times New Roman" w:hAnsi="Times New Roman" w:eastAsia="方正仿宋简体"/>
          <w:color w:val="auto"/>
          <w:sz w:val="34"/>
          <w:szCs w:val="34"/>
        </w:rPr>
        <w:t>个、计划总投资</w:t>
      </w:r>
      <w:r>
        <w:rPr>
          <w:rFonts w:hint="eastAsia" w:ascii="Times New Roman" w:hAnsi="Times New Roman" w:eastAsia="方正仿宋简体"/>
          <w:color w:val="auto"/>
          <w:sz w:val="34"/>
          <w:szCs w:val="34"/>
          <w:highlight w:val="none"/>
          <w:lang w:val="en-US" w:eastAsia="zh-CN"/>
        </w:rPr>
        <w:t>98.4</w:t>
      </w:r>
      <w:r>
        <w:rPr>
          <w:rFonts w:ascii="Times New Roman" w:hAnsi="Times New Roman" w:eastAsia="方正仿宋简体"/>
          <w:color w:val="auto"/>
          <w:sz w:val="34"/>
          <w:szCs w:val="34"/>
        </w:rPr>
        <w:t>亿元</w:t>
      </w:r>
      <w:r>
        <w:rPr>
          <w:rFonts w:hint="eastAsia" w:ascii="Times New Roman" w:hAnsi="Times New Roman" w:eastAsia="方正仿宋简体"/>
          <w:color w:val="auto"/>
          <w:sz w:val="34"/>
          <w:szCs w:val="34"/>
          <w:lang w:eastAsia="zh-CN"/>
        </w:rPr>
        <w:t>，</w:t>
      </w:r>
      <w:r>
        <w:rPr>
          <w:rFonts w:ascii="Times New Roman" w:hAnsi="Times New Roman" w:eastAsia="方正仿宋简体"/>
          <w:color w:val="auto"/>
          <w:sz w:val="34"/>
          <w:szCs w:val="34"/>
        </w:rPr>
        <w:t>产业项目到位额完成全年任务</w:t>
      </w:r>
      <w:r>
        <w:rPr>
          <w:rFonts w:hint="eastAsia" w:ascii="Times New Roman" w:hAnsi="Times New Roman" w:eastAsia="方正仿宋简体"/>
          <w:color w:val="auto"/>
          <w:sz w:val="34"/>
          <w:szCs w:val="34"/>
          <w:lang w:eastAsia="zh-CN"/>
        </w:rPr>
        <w:t>，</w:t>
      </w:r>
      <w:r>
        <w:rPr>
          <w:rFonts w:ascii="Times New Roman" w:hAnsi="Times New Roman" w:eastAsia="方正仿宋简体"/>
          <w:color w:val="auto"/>
          <w:sz w:val="34"/>
          <w:szCs w:val="34"/>
        </w:rPr>
        <w:t>实际利用外资额增速全市第一。</w:t>
      </w:r>
      <w:r>
        <w:rPr>
          <w:rFonts w:hint="eastAsia" w:ascii="Times New Roman" w:hAnsi="Times New Roman" w:eastAsia="方正仿宋简体"/>
          <w:color w:val="auto"/>
          <w:sz w:val="34"/>
          <w:szCs w:val="34"/>
          <w:lang w:eastAsia="zh-CN"/>
        </w:rPr>
        <w:t>创新开发大贾庄村、盆罐庄村留学生研学体验项目，吸引近百个国家留学生近</w:t>
      </w:r>
      <w:r>
        <w:rPr>
          <w:rFonts w:hint="eastAsia" w:ascii="Times New Roman" w:hAnsi="Times New Roman" w:eastAsia="方正仿宋简体"/>
          <w:color w:val="auto"/>
          <w:sz w:val="34"/>
          <w:szCs w:val="34"/>
          <w:lang w:val="en-US" w:eastAsia="zh-CN"/>
        </w:rPr>
        <w:t>6000人，</w:t>
      </w:r>
      <w:r>
        <w:rPr>
          <w:rFonts w:hint="eastAsia" w:ascii="Times New Roman" w:hAnsi="Times New Roman" w:eastAsia="方正仿宋简体"/>
          <w:color w:val="auto"/>
          <w:sz w:val="34"/>
          <w:szCs w:val="34"/>
        </w:rPr>
        <w:t>协助组织国际官员研修学院援外培训3次，接待南非、马尔代夫、冈比亚三国官员85人，</w:t>
      </w:r>
      <w:r>
        <w:rPr>
          <w:rFonts w:hint="eastAsia" w:ascii="Times New Roman" w:hAnsi="Times New Roman" w:eastAsia="方正仿宋简体"/>
          <w:color w:val="auto"/>
          <w:sz w:val="34"/>
          <w:szCs w:val="34"/>
          <w:lang w:eastAsia="zh-CN"/>
        </w:rPr>
        <w:t>全方位推动区域国际交流与合作迈上新台阶</w:t>
      </w:r>
      <w:r>
        <w:rPr>
          <w:rFonts w:ascii="Times New Roman" w:hAnsi="Times New Roman" w:eastAsia="方正仿宋简体"/>
          <w:color w:val="auto"/>
          <w:sz w:val="34"/>
          <w:szCs w:val="34"/>
        </w:rPr>
        <w:t>。</w:t>
      </w:r>
    </w:p>
    <w:p>
      <w:pPr>
        <w:spacing w:line="588" w:lineRule="exact"/>
        <w:ind w:firstLine="682" w:firstLineChars="200"/>
        <w:rPr>
          <w:rFonts w:eastAsia="方正仿宋简体"/>
          <w:color w:val="auto"/>
          <w:sz w:val="34"/>
          <w:szCs w:val="34"/>
        </w:rPr>
      </w:pPr>
      <w:r>
        <w:rPr>
          <w:rFonts w:eastAsia="方正仿宋简体"/>
          <w:b/>
          <w:bCs/>
          <w:color w:val="auto"/>
          <w:sz w:val="34"/>
          <w:szCs w:val="34"/>
        </w:rPr>
        <w:t>聚焦企业需求精准服务。</w:t>
      </w:r>
      <w:r>
        <w:rPr>
          <w:rFonts w:eastAsia="方正仿宋简体"/>
          <w:color w:val="auto"/>
          <w:sz w:val="34"/>
          <w:szCs w:val="34"/>
        </w:rPr>
        <w:t>充分发挥营商环境质量提升三年工作专班作用，持续用好政务服务</w:t>
      </w:r>
      <w:r>
        <w:rPr>
          <w:rFonts w:hint="eastAsia" w:eastAsia="方正仿宋简体"/>
          <w:color w:val="auto"/>
          <w:sz w:val="34"/>
          <w:szCs w:val="34"/>
        </w:rPr>
        <w:t>“</w:t>
      </w:r>
      <w:r>
        <w:rPr>
          <w:rFonts w:eastAsia="方正仿宋简体"/>
          <w:color w:val="auto"/>
          <w:sz w:val="34"/>
          <w:szCs w:val="34"/>
        </w:rPr>
        <w:t>十办</w:t>
      </w:r>
      <w:r>
        <w:rPr>
          <w:rFonts w:hint="eastAsia" w:eastAsia="方正仿宋简体"/>
          <w:color w:val="auto"/>
          <w:sz w:val="34"/>
          <w:szCs w:val="34"/>
        </w:rPr>
        <w:t>”</w:t>
      </w:r>
      <w:r>
        <w:rPr>
          <w:rFonts w:eastAsia="方正仿宋简体"/>
          <w:color w:val="auto"/>
          <w:sz w:val="34"/>
          <w:szCs w:val="34"/>
        </w:rPr>
        <w:t>灵活审批模式，推出</w:t>
      </w:r>
      <w:r>
        <w:rPr>
          <w:rFonts w:hint="eastAsia" w:eastAsia="方正仿宋简体"/>
          <w:color w:val="auto"/>
          <w:sz w:val="34"/>
          <w:szCs w:val="34"/>
        </w:rPr>
        <w:t>“</w:t>
      </w:r>
      <w:r>
        <w:rPr>
          <w:rFonts w:eastAsia="方正仿宋简体"/>
          <w:color w:val="auto"/>
          <w:sz w:val="34"/>
          <w:szCs w:val="34"/>
        </w:rPr>
        <w:t>宁宁</w:t>
      </w:r>
      <w:r>
        <w:rPr>
          <w:rFonts w:hint="eastAsia" w:eastAsia="方正仿宋简体"/>
          <w:color w:val="auto"/>
          <w:sz w:val="34"/>
          <w:szCs w:val="34"/>
        </w:rPr>
        <w:t>”</w:t>
      </w:r>
      <w:r>
        <w:rPr>
          <w:rFonts w:eastAsia="方正仿宋简体"/>
          <w:color w:val="auto"/>
          <w:sz w:val="34"/>
          <w:szCs w:val="34"/>
        </w:rPr>
        <w:t>政务服务机器人，新增高频</w:t>
      </w:r>
      <w:r>
        <w:rPr>
          <w:rFonts w:hint="eastAsia" w:eastAsia="方正仿宋简体"/>
          <w:color w:val="auto"/>
          <w:sz w:val="34"/>
          <w:szCs w:val="34"/>
        </w:rPr>
        <w:t>“</w:t>
      </w:r>
      <w:r>
        <w:rPr>
          <w:rFonts w:eastAsia="方正仿宋简体"/>
          <w:color w:val="auto"/>
          <w:sz w:val="34"/>
          <w:szCs w:val="34"/>
        </w:rPr>
        <w:t>一件事</w:t>
      </w:r>
      <w:r>
        <w:rPr>
          <w:rFonts w:hint="eastAsia" w:eastAsia="方正仿宋简体"/>
          <w:color w:val="auto"/>
          <w:sz w:val="34"/>
          <w:szCs w:val="34"/>
        </w:rPr>
        <w:t>”</w:t>
      </w:r>
      <w:r>
        <w:rPr>
          <w:rFonts w:eastAsia="方正仿宋简体"/>
          <w:color w:val="auto"/>
          <w:sz w:val="34"/>
          <w:szCs w:val="34"/>
        </w:rPr>
        <w:t>场景10个，设立</w:t>
      </w:r>
      <w:r>
        <w:rPr>
          <w:rFonts w:hint="eastAsia" w:eastAsia="方正仿宋简体"/>
          <w:color w:val="auto"/>
          <w:sz w:val="34"/>
          <w:szCs w:val="34"/>
        </w:rPr>
        <w:t>“</w:t>
      </w:r>
      <w:r>
        <w:rPr>
          <w:rFonts w:eastAsia="方正仿宋简体"/>
          <w:color w:val="auto"/>
          <w:sz w:val="34"/>
          <w:szCs w:val="34"/>
        </w:rPr>
        <w:t>坐诊接诉</w:t>
      </w:r>
      <w:r>
        <w:rPr>
          <w:rFonts w:hint="eastAsia" w:eastAsia="方正仿宋简体"/>
          <w:color w:val="auto"/>
          <w:sz w:val="34"/>
          <w:szCs w:val="34"/>
        </w:rPr>
        <w:t>”</w:t>
      </w:r>
      <w:r>
        <w:rPr>
          <w:rFonts w:eastAsia="方正仿宋简体"/>
          <w:color w:val="auto"/>
          <w:sz w:val="34"/>
          <w:szCs w:val="34"/>
        </w:rPr>
        <w:t>专窗，项目审批时限提速40%以上。实施</w:t>
      </w:r>
      <w:r>
        <w:rPr>
          <w:rFonts w:hint="eastAsia" w:eastAsia="方正仿宋简体"/>
          <w:color w:val="auto"/>
          <w:sz w:val="34"/>
          <w:szCs w:val="34"/>
        </w:rPr>
        <w:t>“</w:t>
      </w:r>
      <w:r>
        <w:rPr>
          <w:rFonts w:eastAsia="方正仿宋简体"/>
          <w:color w:val="auto"/>
          <w:sz w:val="34"/>
          <w:szCs w:val="34"/>
        </w:rPr>
        <w:t>政企同行</w:t>
      </w:r>
      <w:r>
        <w:rPr>
          <w:rFonts w:hint="eastAsia" w:eastAsia="方正仿宋简体"/>
          <w:color w:val="auto"/>
          <w:sz w:val="34"/>
          <w:szCs w:val="34"/>
        </w:rPr>
        <w:t>”</w:t>
      </w:r>
      <w:r>
        <w:rPr>
          <w:rFonts w:eastAsia="方正仿宋简体"/>
          <w:color w:val="auto"/>
          <w:sz w:val="34"/>
          <w:szCs w:val="34"/>
        </w:rPr>
        <w:t>常态化沟通机制，</w:t>
      </w:r>
      <w:r>
        <w:rPr>
          <w:rFonts w:hint="eastAsia" w:eastAsia="方正仿宋简体"/>
          <w:color w:val="auto"/>
          <w:sz w:val="34"/>
          <w:szCs w:val="34"/>
          <w:lang w:eastAsia="zh-CN"/>
        </w:rPr>
        <w:t>出台</w:t>
      </w:r>
      <w:r>
        <w:rPr>
          <w:rFonts w:hint="eastAsia" w:eastAsia="方正仿宋简体"/>
          <w:color w:val="auto"/>
          <w:sz w:val="34"/>
          <w:szCs w:val="34"/>
        </w:rPr>
        <w:t>暖心惠企十项措施，</w:t>
      </w:r>
      <w:r>
        <w:rPr>
          <w:rFonts w:eastAsia="方正仿宋简体"/>
          <w:color w:val="auto"/>
          <w:sz w:val="34"/>
          <w:szCs w:val="34"/>
        </w:rPr>
        <w:t>全区市场主体突破6.</w:t>
      </w:r>
      <w:r>
        <w:rPr>
          <w:rFonts w:hint="eastAsia" w:eastAsia="方正仿宋简体"/>
          <w:color w:val="auto"/>
          <w:sz w:val="34"/>
          <w:szCs w:val="34"/>
          <w:lang w:val="en-US" w:eastAsia="zh-CN"/>
        </w:rPr>
        <w:t>2</w:t>
      </w:r>
      <w:r>
        <w:rPr>
          <w:rFonts w:eastAsia="方正仿宋简体"/>
          <w:color w:val="auto"/>
          <w:sz w:val="34"/>
          <w:szCs w:val="34"/>
        </w:rPr>
        <w:t>万户，</w:t>
      </w:r>
      <w:r>
        <w:rPr>
          <w:rFonts w:hint="eastAsia" w:eastAsia="方正仿宋简体"/>
          <w:color w:val="auto"/>
          <w:sz w:val="34"/>
          <w:szCs w:val="34"/>
          <w:lang w:eastAsia="zh-CN"/>
        </w:rPr>
        <w:t>“万家民营企业评营商环境”考核排名提高</w:t>
      </w:r>
      <w:r>
        <w:rPr>
          <w:rFonts w:hint="eastAsia" w:eastAsia="方正仿宋简体"/>
          <w:color w:val="auto"/>
          <w:sz w:val="34"/>
          <w:szCs w:val="34"/>
          <w:lang w:val="en-US" w:eastAsia="zh-CN"/>
        </w:rPr>
        <w:t>5个位次</w:t>
      </w:r>
      <w:r>
        <w:rPr>
          <w:rFonts w:eastAsia="方正仿宋简体"/>
          <w:color w:val="auto"/>
          <w:sz w:val="34"/>
          <w:szCs w:val="34"/>
        </w:rPr>
        <w:t>。不断提升数智融合水平，DeepSeek大模型实现本地化部署，</w:t>
      </w:r>
      <w:r>
        <w:rPr>
          <w:rFonts w:hint="eastAsia" w:eastAsia="方正仿宋简体"/>
          <w:color w:val="auto"/>
          <w:sz w:val="34"/>
          <w:szCs w:val="34"/>
        </w:rPr>
        <w:t>“</w:t>
      </w:r>
      <w:r>
        <w:rPr>
          <w:rFonts w:eastAsia="方正仿宋简体"/>
          <w:color w:val="auto"/>
          <w:sz w:val="34"/>
          <w:szCs w:val="34"/>
        </w:rPr>
        <w:t>互联网＋</w:t>
      </w:r>
      <w:r>
        <w:rPr>
          <w:rFonts w:hint="eastAsia" w:eastAsia="方正仿宋简体"/>
          <w:color w:val="auto"/>
          <w:sz w:val="34"/>
          <w:szCs w:val="34"/>
        </w:rPr>
        <w:t>”</w:t>
      </w:r>
      <w:r>
        <w:rPr>
          <w:rFonts w:eastAsia="方正仿宋简体"/>
          <w:color w:val="auto"/>
          <w:sz w:val="34"/>
          <w:szCs w:val="34"/>
        </w:rPr>
        <w:t>监管平台覆盖率突破62%，信用、气象等4项数据完成登记确权工作，</w:t>
      </w:r>
      <w:r>
        <w:rPr>
          <w:rFonts w:hint="eastAsia" w:eastAsia="方正仿宋简体"/>
          <w:color w:val="auto"/>
          <w:sz w:val="34"/>
          <w:szCs w:val="34"/>
        </w:rPr>
        <w:t>“</w:t>
      </w:r>
      <w:r>
        <w:rPr>
          <w:rFonts w:eastAsia="方正仿宋简体"/>
          <w:color w:val="auto"/>
          <w:sz w:val="34"/>
          <w:szCs w:val="34"/>
        </w:rPr>
        <w:t>天空地水</w:t>
      </w:r>
      <w:r>
        <w:rPr>
          <w:rFonts w:hint="eastAsia" w:eastAsia="方正仿宋简体"/>
          <w:color w:val="auto"/>
          <w:sz w:val="34"/>
          <w:szCs w:val="34"/>
        </w:rPr>
        <w:t>”</w:t>
      </w:r>
      <w:r>
        <w:rPr>
          <w:rFonts w:eastAsia="方正仿宋简体"/>
          <w:color w:val="auto"/>
          <w:sz w:val="34"/>
          <w:szCs w:val="34"/>
        </w:rPr>
        <w:t>多源高质量数据集项目</w:t>
      </w:r>
      <w:r>
        <w:rPr>
          <w:rFonts w:hint="eastAsia" w:eastAsia="方正仿宋简体"/>
          <w:color w:val="auto"/>
          <w:sz w:val="34"/>
          <w:szCs w:val="34"/>
          <w:lang w:eastAsia="zh-CN"/>
        </w:rPr>
        <w:t>荣获</w:t>
      </w:r>
      <w:r>
        <w:rPr>
          <w:rFonts w:eastAsia="方正仿宋简体"/>
          <w:color w:val="auto"/>
          <w:sz w:val="34"/>
          <w:szCs w:val="34"/>
        </w:rPr>
        <w:t>天津市</w:t>
      </w:r>
      <w:r>
        <w:rPr>
          <w:rFonts w:hint="eastAsia" w:eastAsia="方正仿宋简体"/>
          <w:color w:val="auto"/>
          <w:sz w:val="34"/>
          <w:szCs w:val="34"/>
        </w:rPr>
        <w:t>“</w:t>
      </w:r>
      <w:r>
        <w:rPr>
          <w:rFonts w:eastAsia="方正仿宋简体"/>
          <w:color w:val="auto"/>
          <w:sz w:val="34"/>
          <w:szCs w:val="34"/>
        </w:rPr>
        <w:t>数据要素×</w:t>
      </w:r>
      <w:r>
        <w:rPr>
          <w:rFonts w:hint="eastAsia" w:eastAsia="方正仿宋简体"/>
          <w:color w:val="auto"/>
          <w:sz w:val="34"/>
          <w:szCs w:val="34"/>
        </w:rPr>
        <w:t>”</w:t>
      </w:r>
      <w:r>
        <w:rPr>
          <w:rFonts w:eastAsia="方正仿宋简体"/>
          <w:color w:val="auto"/>
          <w:sz w:val="34"/>
          <w:szCs w:val="34"/>
        </w:rPr>
        <w:t>比赛一等奖。</w:t>
      </w:r>
    </w:p>
    <w:p>
      <w:pPr>
        <w:numPr>
          <w:ilvl w:val="255"/>
          <w:numId w:val="0"/>
        </w:numPr>
        <w:spacing w:line="588" w:lineRule="exact"/>
        <w:ind w:firstLine="680" w:firstLineChars="200"/>
        <w:outlineLvl w:val="1"/>
        <w:rPr>
          <w:rFonts w:eastAsia="方正楷体简体"/>
          <w:color w:val="auto"/>
          <w:sz w:val="34"/>
          <w:szCs w:val="34"/>
        </w:rPr>
      </w:pPr>
      <w:r>
        <w:rPr>
          <w:rFonts w:eastAsia="方正楷体简体"/>
          <w:color w:val="auto"/>
          <w:sz w:val="34"/>
          <w:szCs w:val="34"/>
        </w:rPr>
        <w:t>（五）深耕乡土、联农带农，乡村</w:t>
      </w:r>
      <w:r>
        <w:rPr>
          <w:rFonts w:hint="eastAsia" w:eastAsia="方正楷体简体"/>
          <w:color w:val="auto"/>
          <w:sz w:val="34"/>
          <w:szCs w:val="34"/>
        </w:rPr>
        <w:t>“</w:t>
      </w:r>
      <w:r>
        <w:rPr>
          <w:rFonts w:eastAsia="方正楷体简体"/>
          <w:color w:val="auto"/>
          <w:sz w:val="34"/>
          <w:szCs w:val="34"/>
        </w:rPr>
        <w:t>强</w:t>
      </w:r>
      <w:r>
        <w:rPr>
          <w:rFonts w:hint="eastAsia" w:eastAsia="方正楷体简体"/>
          <w:color w:val="auto"/>
          <w:sz w:val="34"/>
          <w:szCs w:val="34"/>
        </w:rPr>
        <w:t>”</w:t>
      </w:r>
      <w:r>
        <w:rPr>
          <w:rFonts w:eastAsia="方正楷体简体"/>
          <w:color w:val="auto"/>
          <w:sz w:val="34"/>
          <w:szCs w:val="34"/>
        </w:rPr>
        <w:t>的根基愈发坚实</w:t>
      </w:r>
    </w:p>
    <w:p>
      <w:pPr>
        <w:spacing w:line="588" w:lineRule="exact"/>
        <w:ind w:firstLine="682" w:firstLineChars="200"/>
        <w:rPr>
          <w:rFonts w:eastAsia="方正仿宋简体"/>
          <w:b/>
          <w:bCs/>
          <w:color w:val="auto"/>
          <w:sz w:val="34"/>
          <w:szCs w:val="34"/>
        </w:rPr>
      </w:pPr>
      <w:r>
        <w:rPr>
          <w:rFonts w:eastAsia="方正仿宋简体"/>
          <w:b/>
          <w:bCs/>
          <w:color w:val="auto"/>
          <w:sz w:val="34"/>
          <w:szCs w:val="34"/>
        </w:rPr>
        <w:t>现代农业发展增利提效。</w:t>
      </w:r>
      <w:r>
        <w:rPr>
          <w:rFonts w:eastAsia="方正仿宋简体"/>
          <w:color w:val="auto"/>
          <w:sz w:val="34"/>
          <w:szCs w:val="34"/>
        </w:rPr>
        <w:t>农业生产实现</w:t>
      </w:r>
      <w:r>
        <w:rPr>
          <w:rFonts w:hint="eastAsia" w:eastAsia="方正仿宋简体"/>
          <w:color w:val="auto"/>
          <w:sz w:val="34"/>
          <w:szCs w:val="34"/>
        </w:rPr>
        <w:t>“</w:t>
      </w:r>
      <w:r>
        <w:rPr>
          <w:rFonts w:eastAsia="方正仿宋简体"/>
          <w:color w:val="auto"/>
          <w:sz w:val="34"/>
          <w:szCs w:val="34"/>
        </w:rPr>
        <w:t>二十</w:t>
      </w:r>
      <w:r>
        <w:rPr>
          <w:rFonts w:hint="eastAsia" w:eastAsia="方正仿宋简体"/>
          <w:color w:val="auto"/>
          <w:sz w:val="34"/>
          <w:szCs w:val="34"/>
          <w:lang w:eastAsia="zh-CN"/>
        </w:rPr>
        <w:t>二</w:t>
      </w:r>
      <w:r>
        <w:rPr>
          <w:rFonts w:eastAsia="方正仿宋简体"/>
          <w:color w:val="auto"/>
          <w:sz w:val="34"/>
          <w:szCs w:val="34"/>
        </w:rPr>
        <w:t>连丰</w:t>
      </w:r>
      <w:r>
        <w:rPr>
          <w:rFonts w:hint="eastAsia" w:eastAsia="方正仿宋简体"/>
          <w:color w:val="auto"/>
          <w:sz w:val="34"/>
          <w:szCs w:val="34"/>
        </w:rPr>
        <w:t>”</w:t>
      </w:r>
      <w:r>
        <w:rPr>
          <w:rFonts w:eastAsia="方正仿宋简体"/>
          <w:color w:val="auto"/>
          <w:sz w:val="34"/>
          <w:szCs w:val="34"/>
        </w:rPr>
        <w:t>，水稻、小麦、玉米喜获丰收，粮食种植面积达到</w:t>
      </w:r>
      <w:r>
        <w:rPr>
          <w:rFonts w:hint="eastAsia" w:eastAsia="方正仿宋简体"/>
          <w:color w:val="auto"/>
          <w:sz w:val="34"/>
          <w:szCs w:val="34"/>
        </w:rPr>
        <w:t>71.5</w:t>
      </w:r>
      <w:r>
        <w:rPr>
          <w:rFonts w:eastAsia="方正仿宋简体"/>
          <w:color w:val="auto"/>
          <w:sz w:val="34"/>
          <w:szCs w:val="34"/>
        </w:rPr>
        <w:t>万亩，高标准农田占耕地面积比重超过83%。品牌效益稳步提升，</w:t>
      </w:r>
      <w:r>
        <w:rPr>
          <w:rFonts w:hint="eastAsia" w:eastAsia="方正仿宋简体"/>
          <w:color w:val="auto"/>
          <w:sz w:val="34"/>
          <w:szCs w:val="34"/>
        </w:rPr>
        <w:t>“</w:t>
      </w:r>
      <w:r>
        <w:rPr>
          <w:rFonts w:eastAsia="方正仿宋简体"/>
          <w:color w:val="auto"/>
          <w:sz w:val="34"/>
          <w:szCs w:val="34"/>
        </w:rPr>
        <w:t>津农精品</w:t>
      </w:r>
      <w:r>
        <w:rPr>
          <w:rFonts w:hint="eastAsia" w:eastAsia="方正仿宋简体"/>
          <w:color w:val="auto"/>
          <w:sz w:val="34"/>
          <w:szCs w:val="34"/>
        </w:rPr>
        <w:t>”</w:t>
      </w:r>
      <w:r>
        <w:rPr>
          <w:rFonts w:eastAsia="方正仿宋简体"/>
          <w:color w:val="auto"/>
          <w:sz w:val="34"/>
          <w:szCs w:val="34"/>
        </w:rPr>
        <w:t>品牌数量达到19个，</w:t>
      </w:r>
      <w:r>
        <w:rPr>
          <w:rFonts w:hint="eastAsia" w:eastAsia="方正仿宋简体"/>
          <w:color w:val="auto"/>
          <w:sz w:val="34"/>
          <w:szCs w:val="34"/>
        </w:rPr>
        <w:t>“</w:t>
      </w:r>
      <w:r>
        <w:rPr>
          <w:rFonts w:eastAsia="方正仿宋简体"/>
          <w:color w:val="auto"/>
          <w:sz w:val="34"/>
          <w:szCs w:val="34"/>
        </w:rPr>
        <w:t>津沽七里海</w:t>
      </w:r>
      <w:r>
        <w:rPr>
          <w:rFonts w:hint="eastAsia" w:eastAsia="方正仿宋简体"/>
          <w:color w:val="auto"/>
          <w:sz w:val="34"/>
          <w:szCs w:val="34"/>
        </w:rPr>
        <w:t>”</w:t>
      </w:r>
      <w:r>
        <w:rPr>
          <w:rFonts w:eastAsia="方正仿宋简体"/>
          <w:color w:val="auto"/>
          <w:sz w:val="34"/>
          <w:szCs w:val="34"/>
        </w:rPr>
        <w:t>品牌企业销售额突破</w:t>
      </w:r>
      <w:r>
        <w:rPr>
          <w:rFonts w:hint="eastAsia" w:eastAsia="方正仿宋简体"/>
          <w:color w:val="auto"/>
          <w:sz w:val="34"/>
          <w:szCs w:val="34"/>
          <w:lang w:eastAsia="zh-CN"/>
        </w:rPr>
        <w:t>5</w:t>
      </w:r>
      <w:r>
        <w:rPr>
          <w:rFonts w:eastAsia="方正仿宋简体"/>
          <w:color w:val="auto"/>
          <w:sz w:val="34"/>
          <w:szCs w:val="34"/>
        </w:rPr>
        <w:t>亿元，</w:t>
      </w:r>
      <w:r>
        <w:rPr>
          <w:rFonts w:hint="eastAsia" w:eastAsia="方正仿宋简体"/>
          <w:color w:val="auto"/>
          <w:sz w:val="34"/>
          <w:szCs w:val="34"/>
        </w:rPr>
        <w:t>小红薯海河花色牛奶崭新亮相，芦根茶</w:t>
      </w:r>
      <w:r>
        <w:rPr>
          <w:rFonts w:hint="eastAsia" w:eastAsia="方正仿宋简体"/>
          <w:color w:val="auto"/>
          <w:sz w:val="34"/>
          <w:szCs w:val="34"/>
          <w:lang w:eastAsia="zh-CN"/>
        </w:rPr>
        <w:t>、</w:t>
      </w:r>
      <w:r>
        <w:rPr>
          <w:rFonts w:hint="eastAsia" w:eastAsia="方正仿宋简体"/>
          <w:color w:val="auto"/>
          <w:sz w:val="34"/>
          <w:szCs w:val="34"/>
        </w:rPr>
        <w:t>红瑶甘薯、</w:t>
      </w:r>
      <w:r>
        <w:rPr>
          <w:rFonts w:hint="eastAsia" w:eastAsia="方正仿宋简体"/>
          <w:color w:val="auto"/>
          <w:sz w:val="34"/>
          <w:szCs w:val="34"/>
          <w:lang w:eastAsia="zh-CN"/>
        </w:rPr>
        <w:t>岳川辣酱</w:t>
      </w:r>
      <w:r>
        <w:rPr>
          <w:rFonts w:hint="eastAsia" w:eastAsia="方正仿宋简体"/>
          <w:color w:val="auto"/>
          <w:sz w:val="34"/>
          <w:szCs w:val="34"/>
        </w:rPr>
        <w:t>荣获中国中部农业博览会金奖，“</w:t>
      </w:r>
      <w:r>
        <w:rPr>
          <w:rFonts w:eastAsia="方正仿宋简体"/>
          <w:color w:val="auto"/>
          <w:sz w:val="34"/>
          <w:szCs w:val="34"/>
        </w:rPr>
        <w:t>七里海河蟹</w:t>
      </w:r>
      <w:r>
        <w:rPr>
          <w:rFonts w:hint="eastAsia" w:eastAsia="方正仿宋简体"/>
          <w:color w:val="auto"/>
          <w:sz w:val="34"/>
          <w:szCs w:val="34"/>
        </w:rPr>
        <w:t>”</w:t>
      </w:r>
      <w:r>
        <w:rPr>
          <w:rFonts w:eastAsia="方正仿宋简体"/>
          <w:color w:val="auto"/>
          <w:sz w:val="34"/>
          <w:szCs w:val="34"/>
        </w:rPr>
        <w:t>品牌价值跃升至5.</w:t>
      </w:r>
      <w:r>
        <w:rPr>
          <w:rFonts w:hint="eastAsia" w:eastAsia="方正仿宋简体"/>
          <w:color w:val="auto"/>
          <w:sz w:val="34"/>
          <w:szCs w:val="34"/>
          <w:lang w:val="en-US" w:eastAsia="zh-CN"/>
        </w:rPr>
        <w:t>2</w:t>
      </w:r>
      <w:r>
        <w:rPr>
          <w:rFonts w:eastAsia="方正仿宋简体"/>
          <w:color w:val="auto"/>
          <w:sz w:val="34"/>
          <w:szCs w:val="34"/>
        </w:rPr>
        <w:t>亿元、增幅超56%。种业体系持续优化，河蟹良种选育基地成功建成，津沽粮食厂区提升项目顺利竣工，原种猪场提升改造工程进度过半，全丰农业小站稻服务中心、鱼虾混养水产养殖基地等4个产业集群项目加速推进，</w:t>
      </w:r>
      <w:r>
        <w:rPr>
          <w:rFonts w:hint="eastAsia" w:eastAsia="方正仿宋简体"/>
          <w:color w:val="auto"/>
          <w:sz w:val="34"/>
          <w:szCs w:val="34"/>
        </w:rPr>
        <w:t>“</w:t>
      </w:r>
      <w:r>
        <w:rPr>
          <w:rFonts w:eastAsia="方正仿宋简体"/>
          <w:color w:val="auto"/>
          <w:sz w:val="34"/>
          <w:szCs w:val="34"/>
        </w:rPr>
        <w:t>猪稻蟹</w:t>
      </w:r>
      <w:r>
        <w:rPr>
          <w:rFonts w:hint="eastAsia" w:eastAsia="方正仿宋简体"/>
          <w:color w:val="auto"/>
          <w:sz w:val="34"/>
          <w:szCs w:val="34"/>
        </w:rPr>
        <w:t>”</w:t>
      </w:r>
      <w:r>
        <w:rPr>
          <w:rFonts w:eastAsia="方正仿宋简体"/>
          <w:color w:val="auto"/>
          <w:sz w:val="34"/>
          <w:szCs w:val="34"/>
        </w:rPr>
        <w:t>种养、加工、销售的全链条产业体系基本形成。</w:t>
      </w:r>
    </w:p>
    <w:p>
      <w:pPr>
        <w:spacing w:line="588" w:lineRule="exact"/>
        <w:ind w:firstLine="682" w:firstLineChars="200"/>
        <w:rPr>
          <w:rFonts w:eastAsia="方正仿宋简体"/>
          <w:color w:val="auto"/>
          <w:sz w:val="34"/>
          <w:szCs w:val="34"/>
        </w:rPr>
      </w:pPr>
      <w:r>
        <w:rPr>
          <w:rFonts w:eastAsia="方正仿宋简体"/>
          <w:b/>
          <w:bCs/>
          <w:color w:val="auto"/>
          <w:sz w:val="34"/>
          <w:szCs w:val="34"/>
        </w:rPr>
        <w:t>农村环境治理成效显著。</w:t>
      </w:r>
      <w:r>
        <w:rPr>
          <w:rFonts w:hint="eastAsia" w:eastAsia="方正仿宋简体"/>
          <w:color w:val="auto"/>
          <w:sz w:val="34"/>
          <w:szCs w:val="34"/>
        </w:rPr>
        <w:t>深入实施改善城乡人居环境三年行动，</w:t>
      </w:r>
      <w:r>
        <w:rPr>
          <w:rFonts w:eastAsia="方正仿宋简体"/>
          <w:color w:val="auto"/>
          <w:sz w:val="34"/>
          <w:szCs w:val="34"/>
        </w:rPr>
        <w:t>建成农村人居环境整治示范村59个、乡村振兴示范村10个。基建水平不断提升，稳步推进北淮淀村、南淮淀村等村基础设施提升工程，镇街服务站配套率超90%，农村户厕改造整村覆盖率达到100%。农村路网持续完善，</w:t>
      </w:r>
      <w:r>
        <w:rPr>
          <w:rFonts w:hint="eastAsia" w:eastAsia="方正仿宋简体"/>
          <w:color w:val="auto"/>
          <w:sz w:val="34"/>
          <w:szCs w:val="34"/>
        </w:rPr>
        <w:t>14公里公路提档升级项目高效完工，</w:t>
      </w:r>
      <w:r>
        <w:rPr>
          <w:rFonts w:eastAsia="方正仿宋简体"/>
          <w:color w:val="auto"/>
          <w:sz w:val="34"/>
          <w:szCs w:val="34"/>
        </w:rPr>
        <w:t>10条民心工程农村公路</w:t>
      </w:r>
      <w:r>
        <w:rPr>
          <w:rFonts w:hint="eastAsia" w:eastAsia="方正仿宋简体"/>
          <w:color w:val="auto"/>
          <w:sz w:val="34"/>
          <w:szCs w:val="34"/>
          <w:lang w:eastAsia="zh-CN"/>
        </w:rPr>
        <w:t>实现通车</w:t>
      </w:r>
      <w:r>
        <w:rPr>
          <w:rFonts w:eastAsia="方正仿宋简体"/>
          <w:color w:val="auto"/>
          <w:sz w:val="34"/>
          <w:szCs w:val="34"/>
        </w:rPr>
        <w:t>，</w:t>
      </w:r>
      <w:r>
        <w:rPr>
          <w:rFonts w:hint="eastAsia" w:eastAsia="方正仿宋简体"/>
          <w:color w:val="auto"/>
          <w:sz w:val="34"/>
          <w:szCs w:val="34"/>
        </w:rPr>
        <w:t>“</w:t>
      </w:r>
      <w:r>
        <w:rPr>
          <w:rFonts w:eastAsia="方正仿宋简体"/>
          <w:color w:val="auto"/>
          <w:sz w:val="34"/>
          <w:szCs w:val="34"/>
        </w:rPr>
        <w:t>四好农村路</w:t>
      </w:r>
      <w:r>
        <w:rPr>
          <w:rFonts w:hint="eastAsia" w:eastAsia="方正仿宋简体"/>
          <w:color w:val="auto"/>
          <w:sz w:val="34"/>
          <w:szCs w:val="34"/>
        </w:rPr>
        <w:t>”</w:t>
      </w:r>
      <w:r>
        <w:rPr>
          <w:rFonts w:eastAsia="方正仿宋简体"/>
          <w:color w:val="auto"/>
          <w:sz w:val="34"/>
          <w:szCs w:val="34"/>
        </w:rPr>
        <w:t>信息化平台建设工作全面启动。污染治理有序开展，宁河、板桥、岳龙、丰台四个试点镇街开展面源污染治理，所有镇村实现全域黑臭水体动态清零。</w:t>
      </w:r>
    </w:p>
    <w:p>
      <w:pPr>
        <w:spacing w:line="588" w:lineRule="exact"/>
        <w:ind w:firstLine="682" w:firstLineChars="200"/>
        <w:rPr>
          <w:rStyle w:val="28"/>
          <w:rFonts w:ascii="Times New Roman" w:hAnsi="Times New Roman" w:eastAsia="方正仿宋简体"/>
          <w:color w:val="auto"/>
          <w:sz w:val="34"/>
          <w:szCs w:val="34"/>
        </w:rPr>
      </w:pPr>
      <w:r>
        <w:rPr>
          <w:rFonts w:eastAsia="方正仿宋简体"/>
          <w:b/>
          <w:bCs/>
          <w:color w:val="auto"/>
          <w:sz w:val="34"/>
          <w:szCs w:val="34"/>
        </w:rPr>
        <w:t>农民增收基础持续夯实。</w:t>
      </w:r>
      <w:r>
        <w:rPr>
          <w:rFonts w:eastAsia="方正仿宋简体"/>
          <w:color w:val="auto"/>
          <w:sz w:val="34"/>
          <w:szCs w:val="34"/>
        </w:rPr>
        <w:t>集体经济加速发展，建设完成乡村产业招商引资项目4个</w:t>
      </w:r>
      <w:r>
        <w:rPr>
          <w:rFonts w:hint="eastAsia" w:eastAsia="方正仿宋简体"/>
          <w:color w:val="auto"/>
          <w:sz w:val="34"/>
          <w:szCs w:val="34"/>
          <w:lang w:eastAsia="zh-CN"/>
        </w:rPr>
        <w:t>、</w:t>
      </w:r>
      <w:r>
        <w:rPr>
          <w:rFonts w:eastAsia="方正仿宋简体"/>
          <w:color w:val="auto"/>
          <w:sz w:val="34"/>
          <w:szCs w:val="34"/>
        </w:rPr>
        <w:t>落地开工项目5个，实施新型农村集体经济发展项目12个、助力村集体全年增收2万元，确定经济薄弱村产业发展项目35个、总投资超5800万元。增收路径持续扩展，引进</w:t>
      </w:r>
      <w:r>
        <w:rPr>
          <w:rFonts w:hint="eastAsia" w:eastAsia="方正仿宋简体"/>
          <w:color w:val="auto"/>
          <w:sz w:val="34"/>
          <w:szCs w:val="34"/>
        </w:rPr>
        <w:t>“</w:t>
      </w:r>
      <w:r>
        <w:rPr>
          <w:rFonts w:eastAsia="方正仿宋简体"/>
          <w:color w:val="auto"/>
          <w:sz w:val="34"/>
          <w:szCs w:val="34"/>
        </w:rPr>
        <w:t>头雁</w:t>
      </w:r>
      <w:r>
        <w:rPr>
          <w:rFonts w:hint="eastAsia" w:eastAsia="方正仿宋简体"/>
          <w:color w:val="auto"/>
          <w:sz w:val="34"/>
          <w:szCs w:val="34"/>
        </w:rPr>
        <w:t>”“</w:t>
      </w:r>
      <w:r>
        <w:rPr>
          <w:rFonts w:eastAsia="方正仿宋简体"/>
          <w:color w:val="auto"/>
          <w:sz w:val="34"/>
          <w:szCs w:val="34"/>
        </w:rPr>
        <w:t>乡村职业经理人</w:t>
      </w:r>
      <w:r>
        <w:rPr>
          <w:rFonts w:hint="eastAsia" w:eastAsia="方正仿宋简体"/>
          <w:color w:val="auto"/>
          <w:sz w:val="34"/>
          <w:szCs w:val="34"/>
        </w:rPr>
        <w:t>”</w:t>
      </w:r>
      <w:r>
        <w:rPr>
          <w:rFonts w:eastAsia="方正仿宋简体"/>
          <w:color w:val="auto"/>
          <w:sz w:val="34"/>
          <w:szCs w:val="34"/>
        </w:rPr>
        <w:t>等农民致富带头人11名，开展高素质农民培育300余人次，一批农村电商</w:t>
      </w:r>
      <w:r>
        <w:rPr>
          <w:rFonts w:hint="eastAsia" w:eastAsia="方正仿宋简体"/>
          <w:color w:val="auto"/>
          <w:sz w:val="34"/>
          <w:szCs w:val="34"/>
        </w:rPr>
        <w:t>“</w:t>
      </w:r>
      <w:r>
        <w:rPr>
          <w:rFonts w:eastAsia="方正仿宋简体"/>
          <w:color w:val="auto"/>
          <w:sz w:val="34"/>
          <w:szCs w:val="34"/>
        </w:rPr>
        <w:t>本土网红</w:t>
      </w:r>
      <w:r>
        <w:rPr>
          <w:rFonts w:hint="eastAsia" w:eastAsia="方正仿宋简体"/>
          <w:color w:val="auto"/>
          <w:sz w:val="34"/>
          <w:szCs w:val="34"/>
        </w:rPr>
        <w:t>”</w:t>
      </w:r>
      <w:r>
        <w:rPr>
          <w:rFonts w:eastAsia="方正仿宋简体"/>
          <w:color w:val="auto"/>
          <w:sz w:val="34"/>
          <w:szCs w:val="34"/>
        </w:rPr>
        <w:t>影响力持续扩大，有效带动农民增收致富</w:t>
      </w:r>
      <w:r>
        <w:rPr>
          <w:rFonts w:hint="eastAsia" w:eastAsia="方正仿宋简体"/>
          <w:color w:val="auto"/>
          <w:sz w:val="34"/>
          <w:szCs w:val="34"/>
        </w:rPr>
        <w:t>，全区农民人均收入突破3.3万元、连续五年跑赢GDP增速。</w:t>
      </w:r>
    </w:p>
    <w:p>
      <w:pPr>
        <w:numPr>
          <w:ilvl w:val="255"/>
          <w:numId w:val="0"/>
        </w:numPr>
        <w:spacing w:line="588" w:lineRule="exact"/>
        <w:ind w:firstLine="680" w:firstLineChars="200"/>
        <w:outlineLvl w:val="1"/>
        <w:rPr>
          <w:rFonts w:eastAsia="方正楷体简体"/>
          <w:color w:val="auto"/>
          <w:sz w:val="34"/>
          <w:szCs w:val="34"/>
          <w:lang w:val="en"/>
        </w:rPr>
      </w:pPr>
      <w:r>
        <w:rPr>
          <w:rFonts w:eastAsia="方正楷体简体"/>
          <w:color w:val="auto"/>
          <w:sz w:val="34"/>
          <w:szCs w:val="34"/>
        </w:rPr>
        <w:t>（六）内外兼修、厚植底蕴，环境</w:t>
      </w:r>
      <w:r>
        <w:rPr>
          <w:rFonts w:hint="eastAsia" w:eastAsia="方正楷体简体"/>
          <w:color w:val="auto"/>
          <w:sz w:val="34"/>
          <w:szCs w:val="34"/>
        </w:rPr>
        <w:t>“</w:t>
      </w:r>
      <w:r>
        <w:rPr>
          <w:rFonts w:eastAsia="方正楷体简体"/>
          <w:color w:val="auto"/>
          <w:sz w:val="34"/>
          <w:szCs w:val="34"/>
        </w:rPr>
        <w:t>美</w:t>
      </w:r>
      <w:r>
        <w:rPr>
          <w:rFonts w:hint="eastAsia" w:eastAsia="方正楷体简体"/>
          <w:color w:val="auto"/>
          <w:sz w:val="34"/>
          <w:szCs w:val="34"/>
        </w:rPr>
        <w:t>”</w:t>
      </w:r>
      <w:r>
        <w:rPr>
          <w:rFonts w:eastAsia="方正楷体简体"/>
          <w:color w:val="auto"/>
          <w:sz w:val="34"/>
          <w:szCs w:val="34"/>
        </w:rPr>
        <w:t>的底色更加鲜亮</w:t>
      </w:r>
    </w:p>
    <w:p>
      <w:pPr>
        <w:numPr>
          <w:ilvl w:val="255"/>
          <w:numId w:val="0"/>
        </w:numPr>
        <w:spacing w:line="588" w:lineRule="exact"/>
        <w:ind w:firstLine="682" w:firstLineChars="200"/>
        <w:rPr>
          <w:rFonts w:eastAsia="方正仿宋简体"/>
          <w:b/>
          <w:bCs/>
          <w:color w:val="auto"/>
          <w:sz w:val="34"/>
          <w:szCs w:val="34"/>
        </w:rPr>
      </w:pPr>
      <w:r>
        <w:rPr>
          <w:rFonts w:eastAsia="方正仿宋简体"/>
          <w:b/>
          <w:bCs/>
          <w:color w:val="auto"/>
          <w:sz w:val="34"/>
          <w:szCs w:val="34"/>
        </w:rPr>
        <w:t>城区颜值面貌焕新升级。</w:t>
      </w:r>
      <w:r>
        <w:rPr>
          <w:rFonts w:eastAsia="方正仿宋简体"/>
          <w:color w:val="auto"/>
          <w:sz w:val="34"/>
          <w:szCs w:val="34"/>
        </w:rPr>
        <w:t>基础设施建设稳步推进，完成7个老旧小区改造，更新燃气管网2.11公里、供热管网83.22公里，</w:t>
      </w:r>
      <w:r>
        <w:rPr>
          <w:rFonts w:hint="eastAsia" w:eastAsia="方正仿宋简体"/>
          <w:color w:val="auto"/>
          <w:sz w:val="34"/>
          <w:szCs w:val="34"/>
        </w:rPr>
        <w:t>村内供水管网更新改造工程铺设管道超340公里</w:t>
      </w:r>
      <w:r>
        <w:rPr>
          <w:rFonts w:hint="eastAsia" w:eastAsia="方正仿宋简体"/>
          <w:color w:val="auto"/>
          <w:sz w:val="34"/>
          <w:szCs w:val="34"/>
          <w:lang w:eastAsia="zh-CN"/>
        </w:rPr>
        <w:t>。</w:t>
      </w:r>
      <w:r>
        <w:rPr>
          <w:rFonts w:eastAsia="方正仿宋简体"/>
          <w:color w:val="auto"/>
          <w:sz w:val="34"/>
          <w:szCs w:val="34"/>
        </w:rPr>
        <w:t>新增公共停车场2座、充电桩578台，芦汉路延长线</w:t>
      </w:r>
      <w:r>
        <w:rPr>
          <w:rFonts w:hint="eastAsia" w:eastAsia="方正仿宋简体"/>
          <w:color w:val="auto"/>
          <w:sz w:val="34"/>
          <w:szCs w:val="34"/>
        </w:rPr>
        <w:t>“</w:t>
      </w:r>
      <w:r>
        <w:rPr>
          <w:rFonts w:eastAsia="方正仿宋简体"/>
          <w:color w:val="auto"/>
          <w:sz w:val="34"/>
          <w:szCs w:val="34"/>
        </w:rPr>
        <w:t>断头路</w:t>
      </w:r>
      <w:r>
        <w:rPr>
          <w:rFonts w:hint="eastAsia" w:eastAsia="方正仿宋简体"/>
          <w:color w:val="auto"/>
          <w:sz w:val="34"/>
          <w:szCs w:val="34"/>
        </w:rPr>
        <w:t>”</w:t>
      </w:r>
      <w:r>
        <w:rPr>
          <w:rFonts w:eastAsia="方正仿宋简体"/>
          <w:color w:val="auto"/>
          <w:sz w:val="34"/>
          <w:szCs w:val="34"/>
        </w:rPr>
        <w:t>顺利贯通，205国道潘庄段完成系统整治，七里海大道全段成功申报旅游公路，城市通行品质显著提升。城市休憩空间不断扩容提质，轮滑</w:t>
      </w:r>
      <w:r>
        <w:rPr>
          <w:rFonts w:hint="eastAsia" w:eastAsia="方正仿宋简体"/>
          <w:color w:val="auto"/>
          <w:sz w:val="34"/>
          <w:szCs w:val="34"/>
        </w:rPr>
        <w:t>主题</w:t>
      </w:r>
      <w:r>
        <w:rPr>
          <w:rFonts w:eastAsia="方正仿宋简体"/>
          <w:color w:val="auto"/>
          <w:sz w:val="34"/>
          <w:szCs w:val="34"/>
        </w:rPr>
        <w:t>体育公园、麒麟足球公园</w:t>
      </w:r>
      <w:r>
        <w:rPr>
          <w:rFonts w:hint="eastAsia" w:eastAsia="方正仿宋简体"/>
          <w:color w:val="auto"/>
          <w:sz w:val="34"/>
          <w:szCs w:val="34"/>
          <w:lang w:eastAsia="zh-CN"/>
        </w:rPr>
        <w:t>运营</w:t>
      </w:r>
      <w:r>
        <w:rPr>
          <w:rFonts w:eastAsia="方正仿宋简体"/>
          <w:color w:val="auto"/>
          <w:sz w:val="34"/>
          <w:szCs w:val="34"/>
        </w:rPr>
        <w:t>开放，新建朝阳游园等口袋公园7个，</w:t>
      </w:r>
      <w:r>
        <w:rPr>
          <w:rFonts w:hint="eastAsia" w:eastAsia="方正仿宋简体"/>
          <w:color w:val="auto"/>
          <w:sz w:val="34"/>
          <w:szCs w:val="34"/>
        </w:rPr>
        <w:t>桥北新区生态绿廊、中心绿轴投入使用，</w:t>
      </w:r>
      <w:r>
        <w:rPr>
          <w:rFonts w:eastAsia="方正仿宋简体"/>
          <w:color w:val="auto"/>
          <w:sz w:val="34"/>
          <w:szCs w:val="34"/>
        </w:rPr>
        <w:t>真正实现群众</w:t>
      </w:r>
      <w:r>
        <w:rPr>
          <w:rFonts w:hint="eastAsia" w:eastAsia="方正仿宋简体"/>
          <w:color w:val="auto"/>
          <w:sz w:val="34"/>
          <w:szCs w:val="34"/>
        </w:rPr>
        <w:t>“</w:t>
      </w:r>
      <w:r>
        <w:rPr>
          <w:rFonts w:eastAsia="方正仿宋简体"/>
          <w:color w:val="auto"/>
          <w:sz w:val="34"/>
          <w:szCs w:val="34"/>
        </w:rPr>
        <w:t>推窗见绿、出门即景</w:t>
      </w:r>
      <w:r>
        <w:rPr>
          <w:rFonts w:hint="eastAsia" w:eastAsia="方正仿宋简体"/>
          <w:color w:val="auto"/>
          <w:sz w:val="34"/>
          <w:szCs w:val="34"/>
        </w:rPr>
        <w:t>”</w:t>
      </w:r>
      <w:r>
        <w:rPr>
          <w:rFonts w:eastAsia="方正仿宋简体"/>
          <w:color w:val="auto"/>
          <w:sz w:val="34"/>
          <w:szCs w:val="34"/>
        </w:rPr>
        <w:t>的宜居愿景。</w:t>
      </w:r>
    </w:p>
    <w:p>
      <w:pPr>
        <w:spacing w:line="588" w:lineRule="exact"/>
        <w:ind w:firstLine="682" w:firstLineChars="200"/>
        <w:rPr>
          <w:rFonts w:eastAsia="方正仿宋简体"/>
          <w:color w:val="auto"/>
          <w:sz w:val="34"/>
          <w:szCs w:val="34"/>
        </w:rPr>
      </w:pPr>
      <w:r>
        <w:rPr>
          <w:rFonts w:eastAsia="方正仿宋简体"/>
          <w:b/>
          <w:bCs/>
          <w:color w:val="auto"/>
          <w:sz w:val="34"/>
          <w:szCs w:val="34"/>
        </w:rPr>
        <w:t>全域生态底色愈发鲜明。</w:t>
      </w:r>
      <w:r>
        <w:rPr>
          <w:rFonts w:eastAsia="方正仿宋简体"/>
          <w:color w:val="auto"/>
          <w:sz w:val="34"/>
          <w:szCs w:val="34"/>
        </w:rPr>
        <w:t>环境综合质量排名全市前列，PM2.5年均浓度持续改善，优良天数达标比例</w:t>
      </w:r>
      <w:r>
        <w:rPr>
          <w:rFonts w:hint="eastAsia" w:eastAsia="方正仿宋简体"/>
          <w:color w:val="auto"/>
          <w:sz w:val="34"/>
          <w:szCs w:val="34"/>
        </w:rPr>
        <w:t>稳步提升，</w:t>
      </w:r>
      <w:r>
        <w:rPr>
          <w:rFonts w:eastAsia="方正仿宋简体"/>
          <w:color w:val="auto"/>
          <w:sz w:val="34"/>
          <w:szCs w:val="34"/>
        </w:rPr>
        <w:t>地表水达到或好于三类水体比例实现突破，劣五类水体全面消除</w:t>
      </w:r>
      <w:r>
        <w:rPr>
          <w:rFonts w:hint="eastAsia" w:eastAsia="方正仿宋简体"/>
          <w:color w:val="auto"/>
          <w:sz w:val="34"/>
          <w:szCs w:val="34"/>
          <w:lang w:eastAsia="zh-CN"/>
        </w:rPr>
        <w:t>，</w:t>
      </w:r>
      <w:r>
        <w:rPr>
          <w:rFonts w:eastAsia="方正仿宋简体"/>
          <w:color w:val="auto"/>
          <w:sz w:val="34"/>
          <w:szCs w:val="34"/>
        </w:rPr>
        <w:t>建设用地土壤继续保持零污染。生态价值加速转化，</w:t>
      </w:r>
      <w:r>
        <w:rPr>
          <w:rFonts w:hint="eastAsia" w:eastAsia="方正仿宋简体"/>
          <w:color w:val="auto"/>
          <w:sz w:val="34"/>
          <w:szCs w:val="34"/>
        </w:rPr>
        <w:t>成功纳入第二</w:t>
      </w:r>
      <w:r>
        <w:rPr>
          <w:rFonts w:hint="eastAsia" w:eastAsia="方正仿宋简体"/>
          <w:color w:val="auto"/>
          <w:sz w:val="34"/>
          <w:szCs w:val="34"/>
          <w:lang w:eastAsia="zh-CN"/>
        </w:rPr>
        <w:t>轮</w:t>
      </w:r>
      <w:r>
        <w:rPr>
          <w:rFonts w:hint="eastAsia" w:eastAsia="方正仿宋简体"/>
          <w:color w:val="auto"/>
          <w:sz w:val="34"/>
          <w:szCs w:val="34"/>
        </w:rPr>
        <w:t>国家生态产品价值实现机制试点</w:t>
      </w:r>
      <w:r>
        <w:rPr>
          <w:rFonts w:eastAsia="方正仿宋简体"/>
          <w:color w:val="auto"/>
          <w:sz w:val="34"/>
          <w:szCs w:val="34"/>
        </w:rPr>
        <w:t>，林下经济发展面积突破2.5万亩，10万</w:t>
      </w:r>
      <w:r>
        <w:rPr>
          <w:rFonts w:hint="eastAsia" w:eastAsia="方正仿宋简体"/>
          <w:color w:val="auto"/>
          <w:sz w:val="34"/>
          <w:szCs w:val="34"/>
          <w:lang w:eastAsia="zh-CN"/>
        </w:rPr>
        <w:t>亩</w:t>
      </w:r>
      <w:r>
        <w:rPr>
          <w:rFonts w:eastAsia="方正仿宋简体"/>
          <w:color w:val="auto"/>
          <w:sz w:val="34"/>
          <w:szCs w:val="34"/>
        </w:rPr>
        <w:t>林木资源</w:t>
      </w:r>
      <w:r>
        <w:rPr>
          <w:rFonts w:hint="eastAsia" w:eastAsia="方正仿宋简体"/>
          <w:color w:val="auto"/>
          <w:sz w:val="34"/>
          <w:szCs w:val="34"/>
        </w:rPr>
        <w:t>“</w:t>
      </w:r>
      <w:r>
        <w:rPr>
          <w:rFonts w:eastAsia="方正仿宋简体"/>
          <w:color w:val="auto"/>
          <w:sz w:val="34"/>
          <w:szCs w:val="34"/>
        </w:rPr>
        <w:t>碳汇</w:t>
      </w:r>
      <w:r>
        <w:rPr>
          <w:rFonts w:hint="eastAsia" w:eastAsia="方正仿宋简体"/>
          <w:color w:val="auto"/>
          <w:sz w:val="34"/>
          <w:szCs w:val="34"/>
        </w:rPr>
        <w:t>”开发</w:t>
      </w:r>
      <w:r>
        <w:rPr>
          <w:rFonts w:eastAsia="方正仿宋简体"/>
          <w:color w:val="auto"/>
          <w:sz w:val="34"/>
          <w:szCs w:val="34"/>
        </w:rPr>
        <w:t>稳步推进。七里海湿地生态保护修复</w:t>
      </w:r>
      <w:r>
        <w:rPr>
          <w:rFonts w:hint="eastAsia" w:eastAsia="方正仿宋简体"/>
          <w:color w:val="auto"/>
          <w:sz w:val="34"/>
          <w:szCs w:val="34"/>
        </w:rPr>
        <w:t>有序实施</w:t>
      </w:r>
      <w:r>
        <w:rPr>
          <w:rFonts w:eastAsia="方正仿宋简体"/>
          <w:color w:val="auto"/>
          <w:sz w:val="34"/>
          <w:szCs w:val="34"/>
        </w:rPr>
        <w:t>，七里海水位调蓄及分区管控工程顺利验收，植物种资库打造完成，苇草资源实现转化利用，搭建东海人工漂浮鸟岛，新引进麋鹿58头，过境鸟类突破60万只。</w:t>
      </w:r>
    </w:p>
    <w:p>
      <w:pPr>
        <w:spacing w:line="588" w:lineRule="exact"/>
        <w:ind w:firstLine="682" w:firstLineChars="200"/>
        <w:rPr>
          <w:rFonts w:eastAsia="方正仿宋简体"/>
          <w:color w:val="auto"/>
          <w:sz w:val="34"/>
          <w:szCs w:val="34"/>
        </w:rPr>
      </w:pPr>
      <w:r>
        <w:rPr>
          <w:rFonts w:eastAsia="方正仿宋简体"/>
          <w:b/>
          <w:bCs/>
          <w:color w:val="auto"/>
          <w:sz w:val="34"/>
          <w:szCs w:val="34"/>
        </w:rPr>
        <w:t>区域节能降碳持续加力。</w:t>
      </w:r>
      <w:r>
        <w:rPr>
          <w:rFonts w:eastAsia="方正仿宋简体"/>
          <w:color w:val="auto"/>
          <w:sz w:val="34"/>
          <w:szCs w:val="34"/>
        </w:rPr>
        <w:t>绿色制造单位达到15家，民用建筑项目绿色建筑占比率达到100%，公共交通新能源出行率超过85%，玖龙纸业燃煤机组脱硝改造项目、新天钢烧结机脱硫脱硝系统升级项目启动试运行，能耗强度同比下降1</w:t>
      </w:r>
      <w:r>
        <w:rPr>
          <w:rFonts w:hint="eastAsia" w:eastAsia="方正仿宋简体"/>
          <w:color w:val="auto"/>
          <w:sz w:val="34"/>
          <w:szCs w:val="34"/>
        </w:rPr>
        <w:t>1</w:t>
      </w:r>
      <w:r>
        <w:rPr>
          <w:rFonts w:eastAsia="方正仿宋简体"/>
          <w:color w:val="auto"/>
          <w:sz w:val="34"/>
          <w:szCs w:val="34"/>
        </w:rPr>
        <w:t>.1%，煤炭消费量同比减少18.</w:t>
      </w:r>
      <w:r>
        <w:rPr>
          <w:rFonts w:hint="eastAsia" w:eastAsia="方正仿宋简体"/>
          <w:color w:val="auto"/>
          <w:sz w:val="34"/>
          <w:szCs w:val="34"/>
          <w:lang w:val="en-US" w:eastAsia="zh-CN"/>
        </w:rPr>
        <w:t>3</w:t>
      </w:r>
      <w:r>
        <w:rPr>
          <w:rFonts w:eastAsia="方正仿宋简体"/>
          <w:color w:val="auto"/>
          <w:sz w:val="34"/>
          <w:szCs w:val="34"/>
        </w:rPr>
        <w:t>%、顺利完成全年控煤任务。新能源产业加速发展，天津市首座电网侧独立共享储能电站</w:t>
      </w:r>
      <w:r>
        <w:rPr>
          <w:rFonts w:hint="eastAsia" w:eastAsia="方正仿宋简体"/>
          <w:color w:val="auto"/>
          <w:sz w:val="34"/>
          <w:szCs w:val="34"/>
        </w:rPr>
        <w:t>建成投运</w:t>
      </w:r>
      <w:r>
        <w:rPr>
          <w:rFonts w:eastAsia="方正仿宋简体"/>
          <w:color w:val="auto"/>
          <w:sz w:val="34"/>
          <w:szCs w:val="34"/>
        </w:rPr>
        <w:t>，正泰集团200兆瓦风电项目、远景能源150兆瓦风电项目申报获批，全区集中式风电光伏项目建成并网29个，在建在办项目容量超过2000兆瓦。</w:t>
      </w:r>
    </w:p>
    <w:p>
      <w:pPr>
        <w:pStyle w:val="25"/>
        <w:spacing w:line="588" w:lineRule="exact"/>
        <w:ind w:firstLine="680"/>
        <w:textAlignment w:val="auto"/>
        <w:outlineLvl w:val="1"/>
        <w:rPr>
          <w:rFonts w:eastAsia="方正楷体简体"/>
          <w:color w:val="auto"/>
          <w:sz w:val="34"/>
          <w:szCs w:val="34"/>
        </w:rPr>
      </w:pPr>
      <w:r>
        <w:rPr>
          <w:rFonts w:eastAsia="方正楷体简体"/>
          <w:color w:val="auto"/>
          <w:sz w:val="34"/>
          <w:szCs w:val="34"/>
        </w:rPr>
        <w:t>（七）</w:t>
      </w:r>
      <w:r>
        <w:rPr>
          <w:rFonts w:eastAsia="方正楷体简体"/>
          <w:color w:val="auto"/>
          <w:sz w:val="34"/>
          <w:szCs w:val="34"/>
          <w:lang w:val="en"/>
        </w:rPr>
        <w:t>一心为民、实干惠民，民生</w:t>
      </w:r>
      <w:r>
        <w:rPr>
          <w:rFonts w:hint="eastAsia" w:eastAsia="方正楷体简体"/>
          <w:color w:val="auto"/>
          <w:sz w:val="34"/>
          <w:szCs w:val="34"/>
          <w:lang w:val="en"/>
        </w:rPr>
        <w:t>“</w:t>
      </w:r>
      <w:r>
        <w:rPr>
          <w:rFonts w:eastAsia="方正楷体简体"/>
          <w:color w:val="auto"/>
          <w:sz w:val="34"/>
          <w:szCs w:val="34"/>
          <w:lang w:val="en"/>
        </w:rPr>
        <w:t>暖</w:t>
      </w:r>
      <w:r>
        <w:rPr>
          <w:rFonts w:hint="eastAsia" w:eastAsia="方正楷体简体"/>
          <w:color w:val="auto"/>
          <w:sz w:val="34"/>
          <w:szCs w:val="34"/>
          <w:lang w:val="en"/>
        </w:rPr>
        <w:t>”</w:t>
      </w:r>
      <w:r>
        <w:rPr>
          <w:rFonts w:eastAsia="方正楷体简体"/>
          <w:color w:val="auto"/>
          <w:sz w:val="34"/>
          <w:szCs w:val="34"/>
          <w:lang w:val="en"/>
        </w:rPr>
        <w:t>的感受持续增强</w:t>
      </w:r>
    </w:p>
    <w:p>
      <w:pPr>
        <w:spacing w:line="588" w:lineRule="exact"/>
        <w:ind w:firstLine="682" w:firstLineChars="200"/>
        <w:rPr>
          <w:rFonts w:eastAsia="方正仿宋简体"/>
          <w:color w:val="auto"/>
          <w:sz w:val="34"/>
          <w:szCs w:val="34"/>
        </w:rPr>
      </w:pPr>
      <w:r>
        <w:rPr>
          <w:rFonts w:eastAsia="方正仿宋简体"/>
          <w:b/>
          <w:bCs/>
          <w:color w:val="auto"/>
          <w:sz w:val="34"/>
          <w:szCs w:val="34"/>
        </w:rPr>
        <w:t>民生福祉保障稳步提升。</w:t>
      </w:r>
      <w:r>
        <w:rPr>
          <w:rFonts w:hint="eastAsia" w:eastAsia="方正仿宋简体"/>
          <w:b w:val="0"/>
          <w:bCs w:val="0"/>
          <w:color w:val="auto"/>
          <w:sz w:val="34"/>
          <w:szCs w:val="34"/>
        </w:rPr>
        <w:t>高质量实施二十项民心工程</w:t>
      </w:r>
      <w:r>
        <w:rPr>
          <w:rFonts w:hint="eastAsia" w:eastAsia="方正仿宋简体"/>
          <w:b w:val="0"/>
          <w:bCs w:val="0"/>
          <w:color w:val="auto"/>
          <w:sz w:val="34"/>
          <w:szCs w:val="34"/>
          <w:lang w:eastAsia="zh-CN"/>
        </w:rPr>
        <w:t>、</w:t>
      </w:r>
      <w:r>
        <w:rPr>
          <w:rFonts w:hint="eastAsia" w:eastAsia="方正仿宋简体"/>
          <w:b w:val="0"/>
          <w:bCs w:val="0"/>
          <w:color w:val="auto"/>
          <w:sz w:val="34"/>
          <w:szCs w:val="34"/>
          <w:lang w:val="en-US" w:eastAsia="zh-CN"/>
        </w:rPr>
        <w:t>10件民生实事</w:t>
      </w:r>
      <w:r>
        <w:rPr>
          <w:rFonts w:hint="eastAsia" w:eastAsia="方正仿宋简体"/>
          <w:b w:val="0"/>
          <w:bCs w:val="0"/>
          <w:color w:val="auto"/>
          <w:sz w:val="34"/>
          <w:szCs w:val="34"/>
        </w:rPr>
        <w:t>，</w:t>
      </w:r>
      <w:r>
        <w:rPr>
          <w:rFonts w:eastAsia="方正仿宋简体"/>
          <w:color w:val="auto"/>
          <w:sz w:val="34"/>
          <w:szCs w:val="34"/>
        </w:rPr>
        <w:t>潘庄镇、北淮淀镇安置区基本完成搬迁安置，数万名群众</w:t>
      </w:r>
      <w:r>
        <w:rPr>
          <w:rFonts w:hint="eastAsia" w:eastAsia="方正仿宋简体"/>
          <w:color w:val="auto"/>
          <w:sz w:val="34"/>
          <w:szCs w:val="34"/>
          <w:lang w:eastAsia="zh-CN"/>
        </w:rPr>
        <w:t>喜迁</w:t>
      </w:r>
      <w:r>
        <w:rPr>
          <w:rFonts w:eastAsia="方正仿宋简体"/>
          <w:color w:val="auto"/>
          <w:sz w:val="34"/>
          <w:szCs w:val="34"/>
        </w:rPr>
        <w:t>新居。新中医医院迁址开诊，区医院改扩建项目加速推进，医共体总院</w:t>
      </w:r>
      <w:r>
        <w:rPr>
          <w:rFonts w:hint="eastAsia" w:eastAsia="方正仿宋简体"/>
          <w:color w:val="auto"/>
          <w:sz w:val="34"/>
          <w:szCs w:val="34"/>
        </w:rPr>
        <w:t>评定</w:t>
      </w:r>
      <w:r>
        <w:rPr>
          <w:rFonts w:eastAsia="方正仿宋简体"/>
          <w:color w:val="auto"/>
          <w:sz w:val="34"/>
          <w:szCs w:val="34"/>
        </w:rPr>
        <w:t>为三级甲等综合医院，</w:t>
      </w:r>
      <w:r>
        <w:rPr>
          <w:rFonts w:hint="eastAsia" w:eastAsia="方正仿宋简体"/>
          <w:color w:val="auto"/>
          <w:sz w:val="34"/>
          <w:szCs w:val="34"/>
        </w:rPr>
        <w:t>“低空+医疗”场景</w:t>
      </w:r>
      <w:r>
        <w:rPr>
          <w:rFonts w:hint="eastAsia" w:eastAsia="方正仿宋简体"/>
          <w:color w:val="auto"/>
          <w:sz w:val="34"/>
          <w:szCs w:val="34"/>
          <w:lang w:eastAsia="zh-CN"/>
        </w:rPr>
        <w:t>落地</w:t>
      </w:r>
      <w:r>
        <w:rPr>
          <w:rFonts w:hint="eastAsia" w:eastAsia="方正仿宋简体"/>
          <w:color w:val="auto"/>
          <w:sz w:val="34"/>
          <w:szCs w:val="34"/>
        </w:rPr>
        <w:t>，</w:t>
      </w:r>
      <w:r>
        <w:rPr>
          <w:rFonts w:eastAsia="方正仿宋简体"/>
          <w:color w:val="auto"/>
          <w:sz w:val="34"/>
          <w:szCs w:val="34"/>
        </w:rPr>
        <w:t>区域医疗服务能力显著提升。84个日照中心建设运营、60家老人家食堂开展助餐服务，城区社区助餐服务实现全覆盖。</w:t>
      </w:r>
      <w:r>
        <w:rPr>
          <w:rFonts w:hint="eastAsia" w:eastAsia="方正仿宋简体"/>
          <w:color w:val="auto"/>
          <w:sz w:val="34"/>
          <w:szCs w:val="34"/>
        </w:rPr>
        <w:t>“</w:t>
      </w:r>
      <w:r>
        <w:rPr>
          <w:rFonts w:eastAsia="方正仿宋简体"/>
          <w:color w:val="auto"/>
          <w:sz w:val="34"/>
          <w:szCs w:val="34"/>
        </w:rPr>
        <w:t>宁心聚力</w:t>
      </w:r>
      <w:r>
        <w:rPr>
          <w:rFonts w:hint="eastAsia" w:eastAsia="方正仿宋简体"/>
          <w:color w:val="auto"/>
          <w:sz w:val="34"/>
          <w:szCs w:val="34"/>
        </w:rPr>
        <w:t>·</w:t>
      </w:r>
      <w:r>
        <w:rPr>
          <w:rFonts w:eastAsia="方正仿宋简体"/>
          <w:color w:val="auto"/>
          <w:sz w:val="34"/>
          <w:szCs w:val="34"/>
        </w:rPr>
        <w:t>救在身边</w:t>
      </w:r>
      <w:r>
        <w:rPr>
          <w:rFonts w:hint="eastAsia" w:eastAsia="方正仿宋简体"/>
          <w:color w:val="auto"/>
          <w:sz w:val="34"/>
          <w:szCs w:val="34"/>
        </w:rPr>
        <w:t>”</w:t>
      </w:r>
      <w:r>
        <w:rPr>
          <w:rFonts w:eastAsia="方正仿宋简体"/>
          <w:color w:val="auto"/>
          <w:sz w:val="34"/>
          <w:szCs w:val="34"/>
        </w:rPr>
        <w:t>品牌建设</w:t>
      </w:r>
      <w:r>
        <w:rPr>
          <w:rFonts w:hint="eastAsia" w:eastAsia="方正仿宋简体"/>
          <w:color w:val="auto"/>
          <w:sz w:val="34"/>
          <w:szCs w:val="34"/>
          <w:lang w:eastAsia="zh-CN"/>
        </w:rPr>
        <w:t>持续</w:t>
      </w:r>
      <w:r>
        <w:rPr>
          <w:rFonts w:eastAsia="方正仿宋简体"/>
          <w:color w:val="auto"/>
          <w:sz w:val="34"/>
          <w:szCs w:val="34"/>
        </w:rPr>
        <w:t>深化，3个镇街启动服务类救助试点工作，</w:t>
      </w:r>
      <w:r>
        <w:rPr>
          <w:rFonts w:hint="eastAsia" w:eastAsia="方正仿宋简体"/>
          <w:color w:val="auto"/>
          <w:sz w:val="34"/>
          <w:szCs w:val="34"/>
          <w:lang w:eastAsia="zh-CN"/>
        </w:rPr>
        <w:t>全年</w:t>
      </w:r>
      <w:r>
        <w:rPr>
          <w:rFonts w:eastAsia="方正仿宋简体"/>
          <w:color w:val="auto"/>
          <w:sz w:val="34"/>
          <w:szCs w:val="34"/>
        </w:rPr>
        <w:t>发放低保、特困供养等各类救助金</w:t>
      </w:r>
      <w:r>
        <w:rPr>
          <w:rFonts w:hint="eastAsia" w:eastAsia="方正仿宋简体"/>
          <w:color w:val="auto"/>
          <w:sz w:val="34"/>
          <w:szCs w:val="34"/>
          <w:lang w:val="en-US" w:eastAsia="zh-CN"/>
        </w:rPr>
        <w:t>8500</w:t>
      </w:r>
      <w:r>
        <w:rPr>
          <w:rFonts w:eastAsia="方正仿宋简体"/>
          <w:color w:val="auto"/>
          <w:sz w:val="34"/>
          <w:szCs w:val="34"/>
        </w:rPr>
        <w:t>余万元。建成</w:t>
      </w:r>
      <w:r>
        <w:rPr>
          <w:rFonts w:hint="eastAsia" w:eastAsia="方正仿宋简体"/>
          <w:color w:val="auto"/>
          <w:sz w:val="34"/>
          <w:szCs w:val="34"/>
        </w:rPr>
        <w:t>“</w:t>
      </w:r>
      <w:r>
        <w:rPr>
          <w:rFonts w:eastAsia="方正仿宋简体"/>
          <w:color w:val="auto"/>
          <w:sz w:val="34"/>
          <w:szCs w:val="34"/>
        </w:rPr>
        <w:t>津彩e就业驿站</w:t>
      </w:r>
      <w:r>
        <w:rPr>
          <w:rFonts w:hint="eastAsia" w:eastAsia="方正仿宋简体"/>
          <w:color w:val="auto"/>
          <w:sz w:val="34"/>
          <w:szCs w:val="34"/>
        </w:rPr>
        <w:t>”</w:t>
      </w:r>
      <w:r>
        <w:rPr>
          <w:rFonts w:eastAsia="方正仿宋简体"/>
          <w:color w:val="auto"/>
          <w:sz w:val="34"/>
          <w:szCs w:val="34"/>
        </w:rPr>
        <w:t>基层服务网点7家，开展春风行动、津冀联合</w:t>
      </w:r>
      <w:r>
        <w:rPr>
          <w:rFonts w:hint="eastAsia" w:eastAsia="方正仿宋简体"/>
          <w:color w:val="auto"/>
          <w:sz w:val="34"/>
          <w:szCs w:val="34"/>
        </w:rPr>
        <w:t>等</w:t>
      </w:r>
      <w:r>
        <w:rPr>
          <w:rFonts w:eastAsia="方正仿宋简体"/>
          <w:color w:val="auto"/>
          <w:sz w:val="34"/>
          <w:szCs w:val="34"/>
        </w:rPr>
        <w:t>线上线下招聘会超100场。</w:t>
      </w:r>
      <w:r>
        <w:rPr>
          <w:rFonts w:hint="eastAsia" w:eastAsia="方正仿宋简体"/>
          <w:color w:val="auto"/>
          <w:sz w:val="34"/>
          <w:szCs w:val="34"/>
          <w:lang w:eastAsia="zh-CN"/>
        </w:rPr>
        <w:t>大力倡导移风易俗，</w:t>
      </w:r>
      <w:r>
        <w:rPr>
          <w:rFonts w:hint="eastAsia" w:eastAsia="方正仿宋简体"/>
          <w:color w:val="auto"/>
          <w:sz w:val="34"/>
          <w:szCs w:val="34"/>
        </w:rPr>
        <w:t>深入开展革除婚丧陋习专项行动，持续深化军民共建，双拥氛围更加浓厚。</w:t>
      </w:r>
    </w:p>
    <w:p>
      <w:pPr>
        <w:spacing w:line="588" w:lineRule="exact"/>
        <w:ind w:firstLine="682" w:firstLineChars="200"/>
        <w:rPr>
          <w:rFonts w:eastAsia="方正仿宋简体"/>
          <w:color w:val="auto"/>
          <w:kern w:val="44"/>
          <w:sz w:val="34"/>
          <w:szCs w:val="34"/>
        </w:rPr>
      </w:pPr>
      <w:r>
        <w:rPr>
          <w:rFonts w:eastAsia="方正仿宋简体"/>
          <w:b/>
          <w:bCs/>
          <w:color w:val="auto"/>
          <w:sz w:val="34"/>
          <w:szCs w:val="34"/>
        </w:rPr>
        <w:t>公共服务体系日趋完善。</w:t>
      </w:r>
      <w:r>
        <w:rPr>
          <w:rFonts w:hint="eastAsia" w:eastAsia="方正仿宋简体"/>
          <w:color w:val="auto"/>
          <w:sz w:val="34"/>
          <w:szCs w:val="34"/>
        </w:rPr>
        <w:t>教育资源扩容优化，调整合并农村学校3个，高标准开办天津市实验小学宁河学校，英华高中秋季首次招生，</w:t>
      </w:r>
      <w:r>
        <w:rPr>
          <w:rFonts w:hint="eastAsia" w:eastAsia="方正仿宋简体"/>
          <w:color w:val="auto"/>
          <w:sz w:val="34"/>
          <w:szCs w:val="34"/>
          <w:lang w:eastAsia="zh-CN"/>
        </w:rPr>
        <w:t>全区</w:t>
      </w:r>
      <w:r>
        <w:rPr>
          <w:rFonts w:hint="eastAsia" w:eastAsia="方正仿宋简体"/>
          <w:color w:val="auto"/>
          <w:sz w:val="34"/>
          <w:szCs w:val="34"/>
        </w:rPr>
        <w:t>扩充优质学位600个。文化服务提质增效，举办宁韵讲堂等阅读活动160场、惠民演出100场，马明宜烈士故居、“红色仁家”研学服务中心、梁斌红色印记馆建成开放，红色文化氛围更加浓厚。非遗传承持续加力，成功申报市级代表性传承人4名及芦台大集商贸习俗等13个区级非遗代表项目。全民健身基础不断夯实，建成社区健身园17处，全民健身设施和“15分钟健身圈”覆盖率达到100%。</w:t>
      </w:r>
    </w:p>
    <w:p>
      <w:pPr>
        <w:spacing w:line="588" w:lineRule="exact"/>
        <w:ind w:firstLine="680" w:firstLineChars="200"/>
        <w:outlineLvl w:val="1"/>
        <w:rPr>
          <w:rFonts w:eastAsia="方正仿宋简体"/>
          <w:b/>
          <w:bCs/>
          <w:color w:val="auto"/>
          <w:sz w:val="34"/>
          <w:szCs w:val="34"/>
        </w:rPr>
      </w:pPr>
      <w:r>
        <w:rPr>
          <w:rFonts w:eastAsia="方正楷体简体"/>
          <w:color w:val="auto"/>
          <w:sz w:val="34"/>
          <w:szCs w:val="34"/>
        </w:rPr>
        <w:t>（八）</w:t>
      </w:r>
      <w:r>
        <w:rPr>
          <w:rFonts w:eastAsia="方正楷体简体"/>
          <w:color w:val="auto"/>
          <w:sz w:val="34"/>
          <w:szCs w:val="34"/>
          <w:lang w:val="en"/>
        </w:rPr>
        <w:t>慎终如始</w:t>
      </w:r>
      <w:r>
        <w:rPr>
          <w:rFonts w:hint="eastAsia" w:eastAsia="方正楷体简体"/>
          <w:color w:val="auto"/>
          <w:sz w:val="34"/>
          <w:szCs w:val="34"/>
          <w:lang w:val="en" w:eastAsia="zh-CN"/>
        </w:rPr>
        <w:t>、</w:t>
      </w:r>
      <w:r>
        <w:rPr>
          <w:rFonts w:eastAsia="方正楷体简体"/>
          <w:color w:val="auto"/>
          <w:sz w:val="34"/>
          <w:szCs w:val="34"/>
          <w:lang w:val="en"/>
        </w:rPr>
        <w:t>严守底线，大局</w:t>
      </w:r>
      <w:r>
        <w:rPr>
          <w:rFonts w:hint="eastAsia" w:eastAsia="方正楷体简体"/>
          <w:color w:val="auto"/>
          <w:sz w:val="34"/>
          <w:szCs w:val="34"/>
          <w:lang w:val="en"/>
        </w:rPr>
        <w:t>“</w:t>
      </w:r>
      <w:r>
        <w:rPr>
          <w:rFonts w:eastAsia="方正楷体简体"/>
          <w:color w:val="auto"/>
          <w:sz w:val="34"/>
          <w:szCs w:val="34"/>
          <w:lang w:val="en"/>
        </w:rPr>
        <w:t>稳</w:t>
      </w:r>
      <w:r>
        <w:rPr>
          <w:rFonts w:hint="eastAsia" w:eastAsia="方正楷体简体"/>
          <w:color w:val="auto"/>
          <w:sz w:val="34"/>
          <w:szCs w:val="34"/>
          <w:lang w:val="en"/>
        </w:rPr>
        <w:t>”</w:t>
      </w:r>
      <w:r>
        <w:rPr>
          <w:rFonts w:eastAsia="方正楷体简体"/>
          <w:color w:val="auto"/>
          <w:sz w:val="34"/>
          <w:szCs w:val="34"/>
          <w:lang w:val="en"/>
        </w:rPr>
        <w:t>的基础更加坚实</w:t>
      </w:r>
    </w:p>
    <w:p>
      <w:pPr>
        <w:spacing w:line="588" w:lineRule="exact"/>
        <w:ind w:firstLine="682" w:firstLineChars="200"/>
        <w:rPr>
          <w:rFonts w:eastAsia="方正仿宋简体"/>
          <w:color w:val="auto"/>
          <w:sz w:val="34"/>
          <w:szCs w:val="34"/>
        </w:rPr>
      </w:pPr>
      <w:r>
        <w:rPr>
          <w:rFonts w:eastAsia="方正仿宋简体"/>
          <w:b/>
          <w:bCs/>
          <w:color w:val="auto"/>
          <w:sz w:val="34"/>
          <w:szCs w:val="34"/>
        </w:rPr>
        <w:t>安全发展基础更加夯实。</w:t>
      </w:r>
      <w:r>
        <w:rPr>
          <w:rFonts w:eastAsia="方正仿宋简体"/>
          <w:color w:val="auto"/>
          <w:sz w:val="34"/>
          <w:szCs w:val="34"/>
        </w:rPr>
        <w:t>深入落实安全生产治本攻坚三年行动，全年未发生较大及以上生产安全和自然灾害事故。建成桥北实验学校短期应急避难场所，筹建区级应急救灾物资储备库，应急设施不断完备。50万元以下拖欠企业账款全部</w:t>
      </w:r>
      <w:r>
        <w:rPr>
          <w:rFonts w:hint="eastAsia" w:eastAsia="方正仿宋简体"/>
          <w:color w:val="auto"/>
          <w:sz w:val="34"/>
          <w:szCs w:val="34"/>
        </w:rPr>
        <w:t>“</w:t>
      </w:r>
      <w:r>
        <w:rPr>
          <w:rFonts w:eastAsia="方正仿宋简体"/>
          <w:color w:val="auto"/>
          <w:sz w:val="34"/>
          <w:szCs w:val="34"/>
        </w:rPr>
        <w:t>清零</w:t>
      </w:r>
      <w:r>
        <w:rPr>
          <w:rFonts w:hint="eastAsia" w:eastAsia="方正仿宋简体"/>
          <w:color w:val="auto"/>
          <w:sz w:val="34"/>
          <w:szCs w:val="34"/>
        </w:rPr>
        <w:t>”</w:t>
      </w:r>
      <w:r>
        <w:rPr>
          <w:rFonts w:eastAsia="方正仿宋简体"/>
          <w:color w:val="auto"/>
          <w:sz w:val="34"/>
          <w:szCs w:val="34"/>
        </w:rPr>
        <w:t>，4家平台公司有序退出，牢牢守住不发生系统性金融风险底线。大力推进平安宁河建设，统筹开展禁毒、反恐、反电诈、重大活动安保等工作，社会大局总体稳定有序。</w:t>
      </w:r>
    </w:p>
    <w:p>
      <w:pPr>
        <w:spacing w:line="588" w:lineRule="exact"/>
        <w:ind w:firstLine="680" w:firstLineChars="200"/>
        <w:rPr>
          <w:rFonts w:eastAsia="方正仿宋简体"/>
          <w:color w:val="auto"/>
          <w:sz w:val="34"/>
          <w:szCs w:val="34"/>
        </w:rPr>
      </w:pPr>
      <w:r>
        <w:rPr>
          <w:rFonts w:eastAsia="方正仿宋简体"/>
          <w:color w:val="auto"/>
          <w:sz w:val="34"/>
          <w:szCs w:val="34"/>
        </w:rPr>
        <w:t>在总结成绩的同时，我们也清醒地认识到，全区经济社会发展中仍面临诸多问题和不足，主要表现在：新旧动能转换相对滞后，产业结构偏重偏旧，低空经济、数字经济等新质生产力短期内无法成为经济增长的主要动力；工业传统产业持续走弱，重点存量企业受多因素影响一直处于下行态势，新投产的增量项目补位作用明显不足；需求</w:t>
      </w:r>
      <w:r>
        <w:rPr>
          <w:rFonts w:hint="eastAsia" w:eastAsia="方正仿宋简体"/>
          <w:color w:val="auto"/>
          <w:sz w:val="34"/>
          <w:szCs w:val="34"/>
        </w:rPr>
        <w:t>“</w:t>
      </w:r>
      <w:r>
        <w:rPr>
          <w:rFonts w:eastAsia="方正仿宋简体"/>
          <w:color w:val="auto"/>
          <w:sz w:val="34"/>
          <w:szCs w:val="34"/>
        </w:rPr>
        <w:t>三驾马车</w:t>
      </w:r>
      <w:r>
        <w:rPr>
          <w:rFonts w:hint="eastAsia" w:eastAsia="方正仿宋简体"/>
          <w:color w:val="auto"/>
          <w:sz w:val="34"/>
          <w:szCs w:val="34"/>
        </w:rPr>
        <w:t>”</w:t>
      </w:r>
      <w:r>
        <w:rPr>
          <w:rFonts w:eastAsia="方正仿宋简体"/>
          <w:color w:val="auto"/>
          <w:sz w:val="34"/>
          <w:szCs w:val="34"/>
        </w:rPr>
        <w:t>依然承压，产业项目投资增长后劲减弱，外贸出口额大幅下跌，居民消费意愿整体不强，短期内经济回升基础尚不牢固；债务化解工作任重道远，医疗、养老、社会治理、资源盘活、历史欠账等方面仍存在短板弱项，针对上述问题，我们将高度重视、主动担当、精准施策，以务实有力的举措推动各类问题加快破解。</w:t>
      </w:r>
    </w:p>
    <w:p>
      <w:pPr>
        <w:spacing w:line="588" w:lineRule="exact"/>
        <w:ind w:firstLine="680" w:firstLineChars="200"/>
        <w:outlineLvl w:val="0"/>
        <w:rPr>
          <w:rFonts w:eastAsia="方正黑体简体"/>
          <w:color w:val="auto"/>
          <w:sz w:val="34"/>
          <w:szCs w:val="34"/>
        </w:rPr>
      </w:pPr>
      <w:r>
        <w:rPr>
          <w:rFonts w:eastAsia="方正黑体简体"/>
          <w:color w:val="auto"/>
          <w:sz w:val="34"/>
          <w:szCs w:val="34"/>
        </w:rPr>
        <w:t>二、2026年国民经济和社会发展主要目标和任务</w:t>
      </w:r>
    </w:p>
    <w:p>
      <w:pPr>
        <w:pStyle w:val="7"/>
        <w:spacing w:before="0" w:line="588" w:lineRule="exact"/>
        <w:ind w:firstLine="680" w:firstLineChars="200"/>
        <w:rPr>
          <w:rFonts w:ascii="Times New Roman" w:hAnsi="Times New Roman" w:eastAsia="方正仿宋简体" w:cs="Times New Roman"/>
          <w:color w:val="auto"/>
          <w:sz w:val="34"/>
          <w:szCs w:val="34"/>
          <w:lang w:val="en-US" w:bidi="ar-SA"/>
        </w:rPr>
      </w:pPr>
      <w:r>
        <w:rPr>
          <w:rFonts w:ascii="Times New Roman" w:hAnsi="Times New Roman" w:eastAsia="方正仿宋简体" w:cs="Times New Roman"/>
          <w:color w:val="auto"/>
          <w:sz w:val="34"/>
          <w:szCs w:val="34"/>
          <w:lang w:val="en-US" w:bidi="ar-SA"/>
        </w:rPr>
        <w:t>2026年是</w:t>
      </w:r>
      <w:r>
        <w:rPr>
          <w:rFonts w:hint="eastAsia" w:ascii="Times New Roman" w:hAnsi="Times New Roman" w:eastAsia="方正仿宋简体" w:cs="Times New Roman"/>
          <w:color w:val="auto"/>
          <w:sz w:val="34"/>
          <w:szCs w:val="34"/>
          <w:lang w:val="en-US" w:bidi="ar-SA"/>
        </w:rPr>
        <w:t>“</w:t>
      </w:r>
      <w:r>
        <w:rPr>
          <w:rFonts w:ascii="Times New Roman" w:hAnsi="Times New Roman" w:eastAsia="方正仿宋简体" w:cs="Times New Roman"/>
          <w:color w:val="auto"/>
          <w:sz w:val="34"/>
          <w:szCs w:val="34"/>
          <w:lang w:val="en-US" w:bidi="ar-SA"/>
        </w:rPr>
        <w:t>十五五</w:t>
      </w:r>
      <w:r>
        <w:rPr>
          <w:rFonts w:hint="eastAsia" w:ascii="Times New Roman" w:hAnsi="Times New Roman" w:eastAsia="方正仿宋简体" w:cs="Times New Roman"/>
          <w:color w:val="auto"/>
          <w:sz w:val="34"/>
          <w:szCs w:val="34"/>
          <w:lang w:val="en-US" w:bidi="ar-SA"/>
        </w:rPr>
        <w:t>”</w:t>
      </w:r>
      <w:r>
        <w:rPr>
          <w:rFonts w:ascii="Times New Roman" w:hAnsi="Times New Roman" w:eastAsia="方正仿宋简体" w:cs="Times New Roman"/>
          <w:color w:val="auto"/>
          <w:sz w:val="34"/>
          <w:szCs w:val="34"/>
          <w:lang w:val="en-US" w:bidi="ar-SA"/>
        </w:rPr>
        <w:t>规划开局之年，</w:t>
      </w:r>
      <w:r>
        <w:rPr>
          <w:rFonts w:hint="eastAsia" w:ascii="Times New Roman" w:hAnsi="Times New Roman" w:eastAsia="方正仿宋简体" w:cs="Times New Roman"/>
          <w:color w:val="auto"/>
          <w:sz w:val="34"/>
          <w:szCs w:val="34"/>
          <w:lang w:val="en-US" w:bidi="ar-SA"/>
        </w:rPr>
        <w:t>也是奋力推动社会主义现代化新宁河建设的升级加力之年</w:t>
      </w:r>
      <w:r>
        <w:rPr>
          <w:rFonts w:ascii="Times New Roman" w:hAnsi="Times New Roman" w:eastAsia="方正仿宋简体" w:cs="Times New Roman"/>
          <w:color w:val="auto"/>
          <w:sz w:val="34"/>
          <w:szCs w:val="34"/>
          <w:lang w:val="en-US" w:bidi="ar-SA"/>
        </w:rPr>
        <w:t>。我们要始终坚持稳中求进、以进促稳，</w:t>
      </w:r>
      <w:r>
        <w:rPr>
          <w:rFonts w:hint="eastAsia" w:ascii="Times New Roman" w:hAnsi="Times New Roman" w:eastAsia="方正仿宋简体" w:cs="Times New Roman"/>
          <w:color w:val="auto"/>
          <w:sz w:val="34"/>
          <w:szCs w:val="34"/>
          <w:lang w:val="en-US" w:bidi="ar-SA"/>
        </w:rPr>
        <w:t>凝心聚力</w:t>
      </w:r>
      <w:r>
        <w:rPr>
          <w:rFonts w:ascii="Times New Roman" w:hAnsi="Times New Roman" w:eastAsia="方正仿宋简体" w:cs="Times New Roman"/>
          <w:color w:val="auto"/>
          <w:sz w:val="34"/>
          <w:szCs w:val="34"/>
          <w:lang w:val="en-US" w:bidi="ar-SA"/>
        </w:rPr>
        <w:t>、先立后破，加快培育形成新质生产力，有效提升城市治理现代化水平，更好统筹发展与安全，努力推动经济结构转型升级，增进民生福祉、防范化解风险、维护社会稳定，以更大决心、更大力度推动经济社会发展各领域举措落地落实，奋力开创中国式现代化宁河实践新局面。</w:t>
      </w:r>
    </w:p>
    <w:p>
      <w:pPr>
        <w:wordWrap w:val="0"/>
        <w:overflowPunct w:val="0"/>
        <w:spacing w:line="588" w:lineRule="exact"/>
        <w:ind w:firstLine="680" w:firstLineChars="200"/>
        <w:rPr>
          <w:rFonts w:eastAsia="方正仿宋简体"/>
          <w:b/>
          <w:bCs/>
          <w:color w:val="auto"/>
          <w:sz w:val="34"/>
          <w:szCs w:val="34"/>
        </w:rPr>
      </w:pPr>
      <w:r>
        <w:rPr>
          <w:rFonts w:hint="eastAsia" w:ascii="方正黑体简体" w:hAnsi="方正黑体简体" w:eastAsia="方正黑体简体" w:cs="方正黑体简体"/>
          <w:b w:val="0"/>
          <w:bCs w:val="0"/>
          <w:color w:val="auto"/>
          <w:sz w:val="34"/>
          <w:szCs w:val="34"/>
        </w:rPr>
        <w:t>推动</w:t>
      </w:r>
      <w:r>
        <w:rPr>
          <w:rFonts w:hint="default" w:ascii="Times New Roman" w:hAnsi="Times New Roman" w:eastAsia="方正黑体简体" w:cs="Times New Roman"/>
          <w:b w:val="0"/>
          <w:bCs w:val="0"/>
          <w:color w:val="auto"/>
          <w:sz w:val="34"/>
          <w:szCs w:val="34"/>
        </w:rPr>
        <w:t>2026</w:t>
      </w:r>
      <w:r>
        <w:rPr>
          <w:rFonts w:hint="eastAsia" w:ascii="方正黑体简体" w:hAnsi="方正黑体简体" w:eastAsia="方正黑体简体" w:cs="方正黑体简体"/>
          <w:b w:val="0"/>
          <w:bCs w:val="0"/>
          <w:color w:val="auto"/>
          <w:sz w:val="34"/>
          <w:szCs w:val="34"/>
        </w:rPr>
        <w:t>年全区经济社会发展工作的总体要求是：</w:t>
      </w:r>
      <w:r>
        <w:rPr>
          <w:rFonts w:eastAsia="方正仿宋简体"/>
          <w:b/>
          <w:bCs/>
          <w:color w:val="auto"/>
          <w:sz w:val="34"/>
          <w:szCs w:val="34"/>
        </w:rPr>
        <w:t>坚持</w:t>
      </w:r>
      <w:r>
        <w:rPr>
          <w:rFonts w:hint="eastAsia" w:eastAsia="方正仿宋简体"/>
          <w:b/>
          <w:bCs/>
          <w:color w:val="auto"/>
          <w:sz w:val="34"/>
          <w:szCs w:val="34"/>
        </w:rPr>
        <w:t>以习近平新时代中国特色社会主义思想为指导，深入学习贯彻党的二十届四中全会和中央经济工作会议精神，全面落实习近平总书记视察天津重要讲话精神和对天津工作一系列重要指示要求，按照市委十二届七次</w:t>
      </w:r>
      <w:r>
        <w:rPr>
          <w:rFonts w:hint="eastAsia" w:eastAsia="方正仿宋简体"/>
          <w:b/>
          <w:bCs/>
          <w:color w:val="auto"/>
          <w:sz w:val="34"/>
          <w:szCs w:val="34"/>
          <w:lang w:eastAsia="zh-CN"/>
        </w:rPr>
        <w:t>、八次</w:t>
      </w:r>
      <w:r>
        <w:rPr>
          <w:rFonts w:hint="eastAsia" w:eastAsia="方正仿宋简体"/>
          <w:b/>
          <w:bCs/>
          <w:color w:val="auto"/>
          <w:sz w:val="34"/>
          <w:szCs w:val="34"/>
        </w:rPr>
        <w:t>全会部署，更好统筹发展和安全，以推进京津冀协同发展为战略牵引，在发展新质生产力、进一步全面深化改革开放、推动文化传承发展、提升城市治理现代化水平上善作善成、见行见效，走好生态立区、智造强区、乡村兴区、文化润区、惠民福区发展路径，高标准落实高质量发展“十项行动”、“三新”“三量”和“六大行动”“六大攻坚战”等重点工作，持续推动经济实现质的有效提升和量的合理增长，奋力实现“十五五”良好开局。</w:t>
      </w:r>
    </w:p>
    <w:p>
      <w:pPr>
        <w:wordWrap w:val="0"/>
        <w:overflowPunct w:val="0"/>
        <w:spacing w:line="588" w:lineRule="exact"/>
        <w:ind w:firstLine="682" w:firstLineChars="200"/>
        <w:rPr>
          <w:rFonts w:eastAsia="方正仿宋简体"/>
          <w:color w:val="auto"/>
          <w:sz w:val="34"/>
          <w:szCs w:val="34"/>
        </w:rPr>
      </w:pPr>
      <w:r>
        <w:rPr>
          <w:rFonts w:eastAsia="方正仿宋简体"/>
          <w:b/>
          <w:bCs/>
          <w:color w:val="auto"/>
          <w:sz w:val="34"/>
          <w:szCs w:val="34"/>
        </w:rPr>
        <w:t>2026年全区经济社会发展的主要预期目标是：</w:t>
      </w:r>
      <w:r>
        <w:rPr>
          <w:rFonts w:eastAsia="方正仿宋简体"/>
          <w:color w:val="auto"/>
          <w:sz w:val="34"/>
          <w:szCs w:val="34"/>
        </w:rPr>
        <w:t>地区生产总值增长4.5%，固定资产投资增长</w:t>
      </w:r>
      <w:r>
        <w:rPr>
          <w:rFonts w:hint="eastAsia" w:eastAsia="方正仿宋简体"/>
          <w:color w:val="auto"/>
          <w:sz w:val="34"/>
          <w:szCs w:val="34"/>
        </w:rPr>
        <w:t>10</w:t>
      </w:r>
      <w:r>
        <w:rPr>
          <w:rFonts w:eastAsia="方正仿宋简体"/>
          <w:color w:val="auto"/>
          <w:sz w:val="34"/>
          <w:szCs w:val="34"/>
        </w:rPr>
        <w:t>%</w:t>
      </w:r>
      <w:r>
        <w:rPr>
          <w:rFonts w:hint="eastAsia" w:eastAsia="方正仿宋简体"/>
          <w:color w:val="auto"/>
          <w:sz w:val="34"/>
          <w:szCs w:val="34"/>
        </w:rPr>
        <w:t>，一般公共预算收入</w:t>
      </w:r>
      <w:r>
        <w:rPr>
          <w:rFonts w:hint="eastAsia" w:eastAsia="方正仿宋简体"/>
          <w:color w:val="auto"/>
          <w:sz w:val="34"/>
          <w:szCs w:val="34"/>
          <w:lang w:val="en-US" w:eastAsia="zh-CN"/>
        </w:rPr>
        <w:t>26亿元，</w:t>
      </w:r>
      <w:r>
        <w:rPr>
          <w:rFonts w:hint="eastAsia" w:eastAsia="方正仿宋简体"/>
          <w:color w:val="auto"/>
          <w:sz w:val="34"/>
          <w:szCs w:val="34"/>
        </w:rPr>
        <w:t>力争完成33亿元</w:t>
      </w:r>
      <w:r>
        <w:rPr>
          <w:rFonts w:eastAsia="方正仿宋简体"/>
          <w:color w:val="auto"/>
          <w:sz w:val="34"/>
          <w:szCs w:val="34"/>
        </w:rPr>
        <w:t>，居民人均可支配收入与经济增长同步，完成节能减排降碳年度</w:t>
      </w:r>
      <w:r>
        <w:rPr>
          <w:rFonts w:hint="eastAsia" w:eastAsia="方正仿宋简体"/>
          <w:color w:val="auto"/>
          <w:sz w:val="34"/>
          <w:szCs w:val="34"/>
        </w:rPr>
        <w:t>目标</w:t>
      </w:r>
      <w:r>
        <w:rPr>
          <w:rFonts w:eastAsia="方正仿宋简体"/>
          <w:color w:val="auto"/>
          <w:sz w:val="34"/>
          <w:szCs w:val="34"/>
        </w:rPr>
        <w:t>。</w:t>
      </w:r>
    </w:p>
    <w:p>
      <w:pPr>
        <w:spacing w:line="588" w:lineRule="exact"/>
        <w:ind w:firstLine="682" w:firstLineChars="200"/>
        <w:rPr>
          <w:rFonts w:eastAsia="方正仿宋简体"/>
          <w:b/>
          <w:bCs/>
          <w:color w:val="auto"/>
          <w:sz w:val="34"/>
          <w:szCs w:val="34"/>
        </w:rPr>
      </w:pPr>
      <w:r>
        <w:rPr>
          <w:rFonts w:eastAsia="方正仿宋简体"/>
          <w:b/>
          <w:bCs/>
          <w:color w:val="auto"/>
          <w:sz w:val="34"/>
          <w:szCs w:val="34"/>
        </w:rPr>
        <w:t>2026年国民经济和社会发展的主要任务是：</w:t>
      </w:r>
    </w:p>
    <w:p>
      <w:pPr>
        <w:spacing w:line="588" w:lineRule="exact"/>
        <w:ind w:firstLine="680" w:firstLineChars="200"/>
        <w:outlineLvl w:val="1"/>
        <w:rPr>
          <w:rFonts w:eastAsia="方正楷体简体"/>
          <w:color w:val="auto"/>
          <w:sz w:val="34"/>
          <w:szCs w:val="34"/>
        </w:rPr>
      </w:pPr>
      <w:r>
        <w:rPr>
          <w:rFonts w:eastAsia="方正楷体简体"/>
          <w:color w:val="auto"/>
          <w:sz w:val="34"/>
          <w:szCs w:val="34"/>
        </w:rPr>
        <w:t>（一）坚持把稳定增长作为首要任务，着力拓功能强载体，更加有力推动京津冀协同发展</w:t>
      </w:r>
    </w:p>
    <w:p>
      <w:pPr>
        <w:spacing w:line="588" w:lineRule="exact"/>
        <w:ind w:firstLine="682" w:firstLineChars="200"/>
        <w:rPr>
          <w:rFonts w:eastAsia="方正仿宋简体"/>
          <w:b/>
          <w:bCs/>
          <w:color w:val="auto"/>
          <w:sz w:val="34"/>
          <w:szCs w:val="34"/>
        </w:rPr>
      </w:pPr>
      <w:r>
        <w:rPr>
          <w:rFonts w:eastAsia="方正仿宋简体"/>
          <w:b/>
          <w:bCs/>
          <w:color w:val="auto"/>
          <w:sz w:val="34"/>
          <w:szCs w:val="34"/>
        </w:rPr>
        <w:t>强化非首都功能疏解服务。</w:t>
      </w:r>
      <w:r>
        <w:rPr>
          <w:rFonts w:eastAsia="方正仿宋简体"/>
          <w:color w:val="auto"/>
          <w:sz w:val="34"/>
          <w:szCs w:val="34"/>
        </w:rPr>
        <w:t>深入挖掘北京非首都功能疏解资源，聚焦</w:t>
      </w:r>
      <w:r>
        <w:rPr>
          <w:rFonts w:hint="eastAsia" w:eastAsia="方正仿宋简体"/>
          <w:color w:val="auto"/>
          <w:sz w:val="34"/>
          <w:szCs w:val="34"/>
        </w:rPr>
        <w:t>“</w:t>
      </w:r>
      <w:r>
        <w:rPr>
          <w:rFonts w:eastAsia="方正仿宋简体"/>
          <w:color w:val="auto"/>
          <w:sz w:val="34"/>
          <w:szCs w:val="34"/>
        </w:rPr>
        <w:t>六新</w:t>
      </w:r>
      <w:r>
        <w:rPr>
          <w:rFonts w:hint="eastAsia" w:eastAsia="方正仿宋简体"/>
          <w:color w:val="auto"/>
          <w:sz w:val="34"/>
          <w:szCs w:val="34"/>
        </w:rPr>
        <w:t>”</w:t>
      </w:r>
      <w:r>
        <w:rPr>
          <w:rFonts w:eastAsia="方正仿宋简体"/>
          <w:color w:val="auto"/>
          <w:sz w:val="34"/>
          <w:szCs w:val="34"/>
        </w:rPr>
        <w:t>产业精准招商，全年赴京开展对接走访不少于100次，坚决保障年度疏解指标任务圆满完成。</w:t>
      </w:r>
      <w:r>
        <w:rPr>
          <w:rFonts w:hint="eastAsia" w:eastAsia="方正仿宋简体"/>
          <w:color w:val="auto"/>
          <w:sz w:val="34"/>
          <w:szCs w:val="34"/>
        </w:rPr>
        <w:t>严格落实“政治要件”，</w:t>
      </w:r>
      <w:r>
        <w:rPr>
          <w:rFonts w:eastAsia="方正仿宋简体"/>
          <w:color w:val="auto"/>
          <w:sz w:val="34"/>
          <w:szCs w:val="34"/>
        </w:rPr>
        <w:t>高标准</w:t>
      </w:r>
      <w:r>
        <w:rPr>
          <w:rFonts w:hint="eastAsia" w:eastAsia="方正仿宋简体"/>
          <w:color w:val="auto"/>
          <w:sz w:val="34"/>
          <w:szCs w:val="34"/>
          <w:lang w:eastAsia="zh-CN"/>
        </w:rPr>
        <w:t>发展</w:t>
      </w:r>
      <w:r>
        <w:rPr>
          <w:rFonts w:eastAsia="方正仿宋简体"/>
          <w:color w:val="auto"/>
          <w:sz w:val="34"/>
          <w:szCs w:val="34"/>
        </w:rPr>
        <w:t>京津合作示范区，统筹推进清河农场东区、西区一体化发展，强化与北京方面规划编制、空间优化、产业导入等协同对接。积极争取天津、北京成功园区经验</w:t>
      </w:r>
      <w:r>
        <w:rPr>
          <w:rFonts w:hint="eastAsia" w:eastAsia="方正仿宋简体"/>
          <w:color w:val="auto"/>
          <w:sz w:val="34"/>
          <w:szCs w:val="34"/>
          <w:lang w:eastAsia="zh-CN"/>
        </w:rPr>
        <w:t>在示范区复制</w:t>
      </w:r>
      <w:r>
        <w:rPr>
          <w:rFonts w:eastAsia="方正仿宋简体"/>
          <w:color w:val="auto"/>
          <w:sz w:val="34"/>
          <w:szCs w:val="34"/>
        </w:rPr>
        <w:t>，打造产业与政策</w:t>
      </w:r>
      <w:r>
        <w:rPr>
          <w:rFonts w:hint="eastAsia" w:eastAsia="方正仿宋简体"/>
          <w:color w:val="auto"/>
          <w:sz w:val="34"/>
          <w:szCs w:val="34"/>
        </w:rPr>
        <w:t>“</w:t>
      </w:r>
      <w:r>
        <w:rPr>
          <w:rFonts w:eastAsia="方正仿宋简体"/>
          <w:color w:val="auto"/>
          <w:sz w:val="34"/>
          <w:szCs w:val="34"/>
        </w:rPr>
        <w:t>双高地</w:t>
      </w:r>
      <w:r>
        <w:rPr>
          <w:rFonts w:hint="eastAsia" w:eastAsia="方正仿宋简体"/>
          <w:color w:val="auto"/>
          <w:sz w:val="34"/>
          <w:szCs w:val="34"/>
        </w:rPr>
        <w:t>”</w:t>
      </w:r>
      <w:r>
        <w:rPr>
          <w:rFonts w:eastAsia="方正仿宋简体"/>
          <w:color w:val="auto"/>
          <w:sz w:val="34"/>
          <w:szCs w:val="34"/>
        </w:rPr>
        <w:t>。统筹推进樾香郡、九汇温泉酒店、新华中学等闲置资源盘活，达顺路年内实现通车。</w:t>
      </w:r>
    </w:p>
    <w:p>
      <w:pPr>
        <w:spacing w:line="588" w:lineRule="exact"/>
        <w:ind w:firstLine="682" w:firstLineChars="200"/>
        <w:rPr>
          <w:rFonts w:eastAsia="方正仿宋简体"/>
          <w:color w:val="auto"/>
          <w:sz w:val="34"/>
          <w:szCs w:val="34"/>
        </w:rPr>
      </w:pPr>
      <w:r>
        <w:rPr>
          <w:rFonts w:eastAsia="方正仿宋简体"/>
          <w:b/>
          <w:bCs/>
          <w:color w:val="auto"/>
          <w:sz w:val="34"/>
          <w:szCs w:val="34"/>
        </w:rPr>
        <w:t>夯实重点领域协同基础。</w:t>
      </w:r>
      <w:r>
        <w:rPr>
          <w:rFonts w:hint="eastAsia" w:eastAsia="方正仿宋简体"/>
          <w:color w:val="auto"/>
          <w:sz w:val="34"/>
          <w:szCs w:val="34"/>
          <w:lang w:eastAsia="zh-CN"/>
        </w:rPr>
        <w:t>推进</w:t>
      </w:r>
      <w:r>
        <w:rPr>
          <w:rFonts w:eastAsia="方正仿宋简体"/>
          <w:color w:val="auto"/>
          <w:sz w:val="34"/>
          <w:szCs w:val="34"/>
        </w:rPr>
        <w:t>京津冀跨区域公共服务共建共享，持续深化教育、医疗、政务服务、污染防治、社会治理</w:t>
      </w:r>
      <w:r>
        <w:rPr>
          <w:rFonts w:hint="eastAsia" w:eastAsia="方正仿宋简体"/>
          <w:color w:val="auto"/>
          <w:sz w:val="34"/>
          <w:szCs w:val="34"/>
          <w:lang w:eastAsia="zh-CN"/>
        </w:rPr>
        <w:t>、国防动员</w:t>
      </w:r>
      <w:r>
        <w:rPr>
          <w:rFonts w:eastAsia="方正仿宋简体"/>
          <w:color w:val="auto"/>
          <w:sz w:val="34"/>
          <w:szCs w:val="34"/>
        </w:rPr>
        <w:t>等多领域合作</w:t>
      </w:r>
      <w:r>
        <w:rPr>
          <w:rFonts w:hint="eastAsia" w:eastAsia="方正仿宋简体"/>
          <w:color w:val="auto"/>
          <w:sz w:val="34"/>
          <w:szCs w:val="34"/>
          <w:lang w:eastAsia="zh-CN"/>
        </w:rPr>
        <w:t>，加快推动京环线改线、G112国道拓宽工程。</w:t>
      </w:r>
      <w:r>
        <w:rPr>
          <w:rFonts w:eastAsia="方正仿宋简体"/>
          <w:color w:val="auto"/>
          <w:sz w:val="34"/>
          <w:szCs w:val="34"/>
        </w:rPr>
        <w:t>推进</w:t>
      </w:r>
      <w:r>
        <w:rPr>
          <w:rFonts w:hint="eastAsia" w:eastAsia="方正仿宋简体"/>
          <w:color w:val="auto"/>
          <w:sz w:val="34"/>
          <w:szCs w:val="34"/>
        </w:rPr>
        <w:t>“</w:t>
      </w:r>
      <w:r>
        <w:rPr>
          <w:rFonts w:eastAsia="方正仿宋简体"/>
          <w:color w:val="auto"/>
          <w:sz w:val="34"/>
          <w:szCs w:val="34"/>
        </w:rPr>
        <w:t>宁芦汉</w:t>
      </w:r>
      <w:r>
        <w:rPr>
          <w:rFonts w:hint="eastAsia" w:eastAsia="方正仿宋简体"/>
          <w:color w:val="auto"/>
          <w:sz w:val="34"/>
          <w:szCs w:val="34"/>
        </w:rPr>
        <w:t>”</w:t>
      </w:r>
      <w:r>
        <w:rPr>
          <w:rFonts w:eastAsia="方正仿宋简体"/>
          <w:color w:val="auto"/>
          <w:sz w:val="34"/>
          <w:szCs w:val="34"/>
        </w:rPr>
        <w:t>教育协同项目，扩大医疗检查检验结果互认范围，做好与北京城市副中心、天津滨海高新区审批标准衔接，持续开展交界地区环境整治，探索推动社区工作者双向挂职、边界治理难题共商</w:t>
      </w:r>
      <w:r>
        <w:rPr>
          <w:rFonts w:hint="eastAsia" w:eastAsia="方正仿宋简体"/>
          <w:color w:val="auto"/>
          <w:sz w:val="34"/>
          <w:szCs w:val="34"/>
          <w:lang w:eastAsia="zh-CN"/>
        </w:rPr>
        <w:t>，推动人防警报试鸣预警系统京津冀一体化防预体系建设</w:t>
      </w:r>
      <w:r>
        <w:rPr>
          <w:rFonts w:eastAsia="方正仿宋简体"/>
          <w:color w:val="auto"/>
          <w:sz w:val="34"/>
          <w:szCs w:val="34"/>
        </w:rPr>
        <w:t>。提速津冀协同发展示范区大北</w:t>
      </w:r>
      <w:r>
        <w:rPr>
          <w:rFonts w:hint="eastAsia" w:eastAsia="方正仿宋简体"/>
          <w:color w:val="auto"/>
          <w:sz w:val="34"/>
          <w:szCs w:val="34"/>
          <w:lang w:eastAsia="zh-CN"/>
        </w:rPr>
        <w:t>产业园</w:t>
      </w:r>
      <w:r>
        <w:rPr>
          <w:rFonts w:eastAsia="方正仿宋简体"/>
          <w:color w:val="auto"/>
          <w:sz w:val="34"/>
          <w:szCs w:val="34"/>
        </w:rPr>
        <w:t>道路、供水、雨污水配套管线等基础配套建设，加快食用鱼油、全丰食品等项目建设进度，打造京津冀协同发展新样板。</w:t>
      </w:r>
    </w:p>
    <w:p>
      <w:pPr>
        <w:spacing w:line="588" w:lineRule="exact"/>
        <w:ind w:firstLine="680" w:firstLineChars="200"/>
        <w:outlineLvl w:val="1"/>
        <w:rPr>
          <w:rFonts w:eastAsia="方正楷体简体"/>
          <w:color w:val="auto"/>
          <w:sz w:val="34"/>
          <w:szCs w:val="34"/>
        </w:rPr>
      </w:pPr>
      <w:r>
        <w:rPr>
          <w:rFonts w:eastAsia="方正楷体简体"/>
          <w:color w:val="auto"/>
          <w:sz w:val="34"/>
          <w:szCs w:val="34"/>
        </w:rPr>
        <w:t>（二）坚持把实体经济作为重中之重，着力扩总量提质量，更高水平构建现代化产业体系</w:t>
      </w:r>
    </w:p>
    <w:p>
      <w:pPr>
        <w:spacing w:line="588" w:lineRule="exact"/>
        <w:ind w:firstLine="682" w:firstLineChars="200"/>
        <w:rPr>
          <w:rFonts w:eastAsia="方正仿宋简体"/>
          <w:color w:val="auto"/>
          <w:sz w:val="34"/>
          <w:szCs w:val="34"/>
        </w:rPr>
      </w:pPr>
      <w:r>
        <w:rPr>
          <w:rFonts w:eastAsia="方正仿宋简体"/>
          <w:b/>
          <w:bCs/>
          <w:color w:val="auto"/>
          <w:sz w:val="34"/>
          <w:szCs w:val="34"/>
        </w:rPr>
        <w:t>全力激活科技创新动能。</w:t>
      </w:r>
      <w:r>
        <w:rPr>
          <w:rFonts w:eastAsia="方正仿宋简体"/>
          <w:color w:val="auto"/>
          <w:sz w:val="34"/>
          <w:szCs w:val="34"/>
        </w:rPr>
        <w:t>实施创新主体</w:t>
      </w:r>
      <w:r>
        <w:rPr>
          <w:rFonts w:hint="eastAsia" w:eastAsia="方正仿宋简体"/>
          <w:color w:val="auto"/>
          <w:sz w:val="34"/>
          <w:szCs w:val="34"/>
        </w:rPr>
        <w:t>“</w:t>
      </w:r>
      <w:r>
        <w:rPr>
          <w:rFonts w:eastAsia="方正仿宋简体"/>
          <w:color w:val="auto"/>
          <w:sz w:val="34"/>
          <w:szCs w:val="34"/>
        </w:rPr>
        <w:t>提质增量</w:t>
      </w:r>
      <w:r>
        <w:rPr>
          <w:rFonts w:hint="eastAsia" w:eastAsia="方正仿宋简体"/>
          <w:color w:val="auto"/>
          <w:sz w:val="34"/>
          <w:szCs w:val="34"/>
        </w:rPr>
        <w:t>”</w:t>
      </w:r>
      <w:r>
        <w:rPr>
          <w:rFonts w:eastAsia="方正仿宋简体"/>
          <w:color w:val="auto"/>
          <w:sz w:val="34"/>
          <w:szCs w:val="34"/>
        </w:rPr>
        <w:t>工程，扎实推进</w:t>
      </w:r>
      <w:r>
        <w:rPr>
          <w:rFonts w:hint="eastAsia" w:eastAsia="方正仿宋简体"/>
          <w:color w:val="auto"/>
          <w:sz w:val="34"/>
          <w:szCs w:val="34"/>
        </w:rPr>
        <w:t>“</w:t>
      </w:r>
      <w:r>
        <w:rPr>
          <w:rFonts w:eastAsia="方正仿宋简体"/>
          <w:color w:val="auto"/>
          <w:sz w:val="34"/>
          <w:szCs w:val="34"/>
        </w:rPr>
        <w:t>科技型中小企业-高新技术企业-猎豹企业</w:t>
      </w:r>
      <w:r>
        <w:rPr>
          <w:rFonts w:hint="eastAsia" w:eastAsia="方正仿宋简体"/>
          <w:color w:val="auto"/>
          <w:sz w:val="34"/>
          <w:szCs w:val="34"/>
        </w:rPr>
        <w:t>”</w:t>
      </w:r>
      <w:r>
        <w:rPr>
          <w:rFonts w:eastAsia="方正仿宋简体"/>
          <w:color w:val="auto"/>
          <w:sz w:val="34"/>
          <w:szCs w:val="34"/>
        </w:rPr>
        <w:t>的梯度培育，全年力争评价入库科技型中小企业</w:t>
      </w:r>
      <w:r>
        <w:rPr>
          <w:rFonts w:hint="eastAsia" w:eastAsia="方正仿宋简体"/>
          <w:color w:val="auto"/>
          <w:sz w:val="34"/>
          <w:szCs w:val="34"/>
          <w:lang w:val="en-US" w:eastAsia="zh-CN"/>
        </w:rPr>
        <w:t>250</w:t>
      </w:r>
      <w:r>
        <w:rPr>
          <w:rFonts w:eastAsia="方正仿宋简体"/>
          <w:color w:val="auto"/>
          <w:sz w:val="34"/>
          <w:szCs w:val="34"/>
        </w:rPr>
        <w:t>家，新增国家高新技术企业10家以上，</w:t>
      </w:r>
      <w:r>
        <w:rPr>
          <w:rFonts w:hint="eastAsia" w:eastAsia="方正仿宋简体"/>
          <w:color w:val="auto"/>
          <w:sz w:val="34"/>
          <w:szCs w:val="34"/>
        </w:rPr>
        <w:t>梯度培育专精特新企业120家以上。</w:t>
      </w:r>
      <w:r>
        <w:rPr>
          <w:rFonts w:eastAsia="方正仿宋简体"/>
          <w:color w:val="auto"/>
          <w:sz w:val="34"/>
          <w:szCs w:val="34"/>
        </w:rPr>
        <w:t>着力破解科技成果转化堵点难点，</w:t>
      </w:r>
      <w:r>
        <w:rPr>
          <w:rFonts w:hint="eastAsia" w:eastAsia="方正仿宋简体"/>
          <w:color w:val="auto"/>
          <w:sz w:val="34"/>
          <w:szCs w:val="34"/>
        </w:rPr>
        <w:t>设立宁河区科创母基金，提升规上企业中高新技术企业占比，</w:t>
      </w:r>
      <w:r>
        <w:rPr>
          <w:rFonts w:eastAsia="方正仿宋简体"/>
          <w:color w:val="auto"/>
          <w:sz w:val="34"/>
          <w:szCs w:val="34"/>
        </w:rPr>
        <w:t>确保全年引入技术转移机构1家以上。深化</w:t>
      </w:r>
      <w:r>
        <w:rPr>
          <w:rFonts w:hint="eastAsia" w:eastAsia="方正仿宋简体"/>
          <w:color w:val="auto"/>
          <w:sz w:val="34"/>
          <w:szCs w:val="34"/>
        </w:rPr>
        <w:t>“</w:t>
      </w:r>
      <w:r>
        <w:rPr>
          <w:rFonts w:eastAsia="方正仿宋简体"/>
          <w:color w:val="auto"/>
          <w:sz w:val="34"/>
          <w:szCs w:val="34"/>
        </w:rPr>
        <w:t>产学研用</w:t>
      </w:r>
      <w:r>
        <w:rPr>
          <w:rFonts w:hint="eastAsia" w:eastAsia="方正仿宋简体"/>
          <w:color w:val="auto"/>
          <w:sz w:val="34"/>
          <w:szCs w:val="34"/>
        </w:rPr>
        <w:t>”</w:t>
      </w:r>
      <w:r>
        <w:rPr>
          <w:rFonts w:eastAsia="方正仿宋简体"/>
          <w:color w:val="auto"/>
          <w:sz w:val="34"/>
          <w:szCs w:val="34"/>
        </w:rPr>
        <w:t>一体化融合，建强</w:t>
      </w:r>
      <w:r>
        <w:rPr>
          <w:rFonts w:hint="eastAsia" w:eastAsia="方正仿宋简体"/>
          <w:color w:val="auto"/>
          <w:sz w:val="34"/>
          <w:szCs w:val="34"/>
        </w:rPr>
        <w:t>“</w:t>
      </w:r>
      <w:r>
        <w:rPr>
          <w:rFonts w:eastAsia="方正仿宋简体"/>
          <w:color w:val="auto"/>
          <w:sz w:val="34"/>
          <w:szCs w:val="34"/>
        </w:rPr>
        <w:t>天开宁河</w:t>
      </w:r>
      <w:r>
        <w:rPr>
          <w:rFonts w:hint="eastAsia" w:eastAsia="方正仿宋简体"/>
          <w:color w:val="auto"/>
          <w:sz w:val="34"/>
          <w:szCs w:val="34"/>
        </w:rPr>
        <w:t>”</w:t>
      </w:r>
      <w:r>
        <w:rPr>
          <w:rFonts w:eastAsia="方正仿宋简体"/>
          <w:color w:val="auto"/>
          <w:sz w:val="34"/>
          <w:szCs w:val="34"/>
        </w:rPr>
        <w:t>转化承接主阵地，与中国民航大学探索共建</w:t>
      </w:r>
      <w:r>
        <w:rPr>
          <w:rFonts w:hint="eastAsia" w:eastAsia="方正仿宋简体"/>
          <w:color w:val="auto"/>
          <w:sz w:val="34"/>
          <w:szCs w:val="34"/>
          <w:lang w:eastAsia="zh-CN"/>
        </w:rPr>
        <w:t>民航大成果转化中心</w:t>
      </w:r>
      <w:r>
        <w:rPr>
          <w:rFonts w:eastAsia="方正仿宋简体"/>
          <w:color w:val="auto"/>
          <w:sz w:val="34"/>
          <w:szCs w:val="34"/>
        </w:rPr>
        <w:t>，推动与天津大学等高校院所的合作协议落地见效。</w:t>
      </w:r>
    </w:p>
    <w:p>
      <w:pPr>
        <w:spacing w:line="588" w:lineRule="exact"/>
        <w:ind w:firstLine="682" w:firstLineChars="200"/>
        <w:rPr>
          <w:rFonts w:eastAsia="方正仿宋简体"/>
          <w:color w:val="auto"/>
          <w:sz w:val="34"/>
          <w:szCs w:val="34"/>
        </w:rPr>
      </w:pPr>
      <w:r>
        <w:rPr>
          <w:rFonts w:eastAsia="方正仿宋简体"/>
          <w:b/>
          <w:bCs/>
          <w:color w:val="auto"/>
          <w:sz w:val="34"/>
          <w:szCs w:val="34"/>
        </w:rPr>
        <w:t>持续优化产业结构布局</w:t>
      </w:r>
      <w:r>
        <w:rPr>
          <w:rFonts w:hint="eastAsia" w:eastAsia="方正仿宋简体"/>
          <w:b/>
          <w:bCs/>
          <w:color w:val="auto"/>
          <w:sz w:val="34"/>
          <w:szCs w:val="34"/>
        </w:rPr>
        <w:t>。</w:t>
      </w:r>
      <w:r>
        <w:rPr>
          <w:rFonts w:eastAsia="方正仿宋简体"/>
          <w:color w:val="auto"/>
          <w:sz w:val="34"/>
          <w:szCs w:val="34"/>
        </w:rPr>
        <w:t>实施市场主体倍增工程，完善</w:t>
      </w:r>
      <w:r>
        <w:rPr>
          <w:rFonts w:hint="eastAsia" w:eastAsia="方正仿宋简体"/>
          <w:color w:val="auto"/>
          <w:sz w:val="34"/>
          <w:szCs w:val="34"/>
        </w:rPr>
        <w:t>“</w:t>
      </w:r>
      <w:r>
        <w:rPr>
          <w:rFonts w:eastAsia="方正仿宋简体"/>
          <w:color w:val="auto"/>
          <w:sz w:val="34"/>
          <w:szCs w:val="34"/>
        </w:rPr>
        <w:t>一企一策</w:t>
      </w:r>
      <w:r>
        <w:rPr>
          <w:rFonts w:hint="eastAsia" w:eastAsia="方正仿宋简体"/>
          <w:color w:val="auto"/>
          <w:sz w:val="34"/>
          <w:szCs w:val="34"/>
        </w:rPr>
        <w:t>”</w:t>
      </w:r>
      <w:r>
        <w:rPr>
          <w:rFonts w:eastAsia="方正仿宋简体"/>
          <w:color w:val="auto"/>
          <w:sz w:val="34"/>
          <w:szCs w:val="34"/>
        </w:rPr>
        <w:t>服务模式，强化</w:t>
      </w:r>
      <w:r>
        <w:rPr>
          <w:rFonts w:hint="eastAsia" w:eastAsia="方正仿宋简体"/>
          <w:color w:val="auto"/>
          <w:sz w:val="34"/>
          <w:szCs w:val="34"/>
        </w:rPr>
        <w:t>新能源、新材料、新部件、新智造、新食品、新经济“</w:t>
      </w:r>
      <w:r>
        <w:rPr>
          <w:rFonts w:eastAsia="方正仿宋简体"/>
          <w:color w:val="auto"/>
          <w:sz w:val="34"/>
          <w:szCs w:val="34"/>
        </w:rPr>
        <w:t>六新</w:t>
      </w:r>
      <w:r>
        <w:rPr>
          <w:rFonts w:hint="eastAsia" w:eastAsia="方正仿宋简体"/>
          <w:color w:val="auto"/>
          <w:sz w:val="34"/>
          <w:szCs w:val="34"/>
        </w:rPr>
        <w:t>”</w:t>
      </w:r>
      <w:r>
        <w:rPr>
          <w:rFonts w:eastAsia="方正仿宋简体"/>
          <w:color w:val="auto"/>
          <w:sz w:val="34"/>
          <w:szCs w:val="34"/>
        </w:rPr>
        <w:t>产业集聚发展，</w:t>
      </w:r>
      <w:r>
        <w:rPr>
          <w:rFonts w:hint="eastAsia" w:eastAsia="方正仿宋简体"/>
          <w:color w:val="auto"/>
          <w:sz w:val="34"/>
          <w:szCs w:val="34"/>
        </w:rPr>
        <w:t>持续</w:t>
      </w:r>
      <w:r>
        <w:rPr>
          <w:rFonts w:eastAsia="方正仿宋简体"/>
          <w:color w:val="auto"/>
          <w:sz w:val="34"/>
          <w:szCs w:val="34"/>
        </w:rPr>
        <w:t>壮大汽车配件产业主题园区</w:t>
      </w:r>
      <w:r>
        <w:rPr>
          <w:rFonts w:hint="eastAsia" w:eastAsia="方正仿宋简体"/>
          <w:color w:val="auto"/>
          <w:sz w:val="34"/>
          <w:szCs w:val="34"/>
        </w:rPr>
        <w:t>、</w:t>
      </w:r>
      <w:r>
        <w:rPr>
          <w:rFonts w:eastAsia="方正仿宋简体"/>
          <w:color w:val="auto"/>
          <w:sz w:val="34"/>
          <w:szCs w:val="34"/>
        </w:rPr>
        <w:t>现代酒业智慧产业园</w:t>
      </w:r>
      <w:r>
        <w:rPr>
          <w:rFonts w:hint="eastAsia" w:eastAsia="方正仿宋简体"/>
          <w:color w:val="auto"/>
          <w:sz w:val="34"/>
          <w:szCs w:val="34"/>
          <w:lang w:eastAsia="zh-CN"/>
        </w:rPr>
        <w:t>、</w:t>
      </w:r>
      <w:r>
        <w:rPr>
          <w:rFonts w:eastAsia="方正仿宋简体"/>
          <w:color w:val="auto"/>
          <w:sz w:val="34"/>
          <w:szCs w:val="34"/>
        </w:rPr>
        <w:t>低空安全技术产业园</w:t>
      </w:r>
      <w:r>
        <w:rPr>
          <w:rFonts w:hint="eastAsia" w:eastAsia="方正仿宋简体"/>
          <w:color w:val="auto"/>
          <w:sz w:val="34"/>
          <w:szCs w:val="34"/>
        </w:rPr>
        <w:t>，推进特未浓年产6万吨调味品工厂、金玖年产</w:t>
      </w:r>
      <w:r>
        <w:rPr>
          <w:rFonts w:hint="eastAsia" w:eastAsia="方正仿宋简体"/>
          <w:color w:val="auto"/>
          <w:sz w:val="34"/>
          <w:szCs w:val="34"/>
          <w:lang w:val="en-US" w:eastAsia="zh-CN"/>
        </w:rPr>
        <w:t>100</w:t>
      </w:r>
      <w:r>
        <w:rPr>
          <w:rFonts w:hint="eastAsia" w:eastAsia="方正仿宋简体"/>
          <w:color w:val="auto"/>
          <w:sz w:val="34"/>
          <w:szCs w:val="34"/>
        </w:rPr>
        <w:t>万辆电动自行车制造基地尽快</w:t>
      </w:r>
      <w:r>
        <w:rPr>
          <w:rFonts w:hint="default" w:eastAsia="方正仿宋简体"/>
          <w:color w:val="auto"/>
          <w:sz w:val="34"/>
          <w:szCs w:val="34"/>
          <w:lang w:val="en-US" w:eastAsia="zh-CN"/>
        </w:rPr>
        <w:t>满产</w:t>
      </w:r>
      <w:r>
        <w:rPr>
          <w:rFonts w:hint="eastAsia" w:eastAsia="方正仿宋简体"/>
          <w:color w:val="auto"/>
          <w:sz w:val="34"/>
          <w:szCs w:val="34"/>
        </w:rPr>
        <w:t>。</w:t>
      </w:r>
      <w:r>
        <w:rPr>
          <w:rFonts w:hint="eastAsia" w:eastAsia="方正仿宋简体"/>
          <w:color w:val="auto"/>
          <w:sz w:val="34"/>
          <w:szCs w:val="34"/>
          <w:lang w:eastAsia="zh-CN"/>
        </w:rPr>
        <w:t>推动</w:t>
      </w:r>
      <w:r>
        <w:rPr>
          <w:rFonts w:eastAsia="方正仿宋简体"/>
          <w:color w:val="auto"/>
          <w:sz w:val="34"/>
          <w:szCs w:val="34"/>
        </w:rPr>
        <w:t>传统产业转型升级，</w:t>
      </w:r>
      <w:r>
        <w:rPr>
          <w:rFonts w:hint="eastAsia" w:eastAsia="方正仿宋简体"/>
          <w:color w:val="auto"/>
          <w:sz w:val="34"/>
          <w:szCs w:val="34"/>
          <w:lang w:eastAsia="zh-CN"/>
        </w:rPr>
        <w:t>积极</w:t>
      </w:r>
      <w:r>
        <w:rPr>
          <w:rFonts w:eastAsia="方正仿宋简体"/>
          <w:color w:val="auto"/>
          <w:sz w:val="34"/>
          <w:szCs w:val="34"/>
        </w:rPr>
        <w:t>布局清洁能源、智算中心等新兴业态，加快科技创新平台、适航服务中心等基础性项目建设，推动实施技改项目20个以上，加速</w:t>
      </w:r>
      <w:r>
        <w:rPr>
          <w:rFonts w:hint="eastAsia" w:eastAsia="方正仿宋简体"/>
          <w:color w:val="auto"/>
          <w:sz w:val="34"/>
          <w:szCs w:val="34"/>
        </w:rPr>
        <w:t>“</w:t>
      </w:r>
      <w:r>
        <w:rPr>
          <w:rFonts w:eastAsia="方正仿宋简体"/>
          <w:color w:val="auto"/>
          <w:sz w:val="34"/>
          <w:szCs w:val="34"/>
        </w:rPr>
        <w:t>5G+工业互联网</w:t>
      </w:r>
      <w:r>
        <w:rPr>
          <w:rFonts w:hint="eastAsia" w:eastAsia="方正仿宋简体"/>
          <w:color w:val="auto"/>
          <w:sz w:val="34"/>
          <w:szCs w:val="34"/>
        </w:rPr>
        <w:t>”</w:t>
      </w:r>
      <w:r>
        <w:rPr>
          <w:rFonts w:eastAsia="方正仿宋简体"/>
          <w:color w:val="auto"/>
          <w:sz w:val="34"/>
          <w:szCs w:val="34"/>
        </w:rPr>
        <w:t>融合体系建设，打造更多智能工厂、绿色工厂。</w:t>
      </w:r>
    </w:p>
    <w:p>
      <w:pPr>
        <w:spacing w:line="588" w:lineRule="exact"/>
        <w:ind w:firstLine="680" w:firstLineChars="200"/>
        <w:outlineLvl w:val="1"/>
        <w:rPr>
          <w:rFonts w:eastAsia="方正楷体简体"/>
          <w:color w:val="auto"/>
          <w:sz w:val="34"/>
          <w:szCs w:val="34"/>
          <w:lang w:val="en"/>
        </w:rPr>
      </w:pPr>
      <w:r>
        <w:rPr>
          <w:rFonts w:eastAsia="方正楷体简体"/>
          <w:color w:val="auto"/>
          <w:sz w:val="34"/>
          <w:szCs w:val="34"/>
        </w:rPr>
        <w:t>（三）坚持把扩大内需作为主攻方向，着力稳投资促消费，更大力度筑牢高质量发展根基</w:t>
      </w:r>
    </w:p>
    <w:p>
      <w:pPr>
        <w:numPr>
          <w:ilvl w:val="255"/>
          <w:numId w:val="0"/>
        </w:numPr>
        <w:spacing w:line="588" w:lineRule="exact"/>
        <w:ind w:firstLine="682" w:firstLineChars="200"/>
        <w:rPr>
          <w:rFonts w:eastAsia="方正黑体简体"/>
          <w:color w:val="auto"/>
          <w:sz w:val="34"/>
          <w:szCs w:val="34"/>
        </w:rPr>
      </w:pPr>
      <w:r>
        <w:rPr>
          <w:rFonts w:eastAsia="方正仿宋简体"/>
          <w:b/>
          <w:bCs/>
          <w:color w:val="auto"/>
          <w:sz w:val="34"/>
          <w:szCs w:val="34"/>
        </w:rPr>
        <w:t>释放有效投资增长潜力</w:t>
      </w:r>
      <w:r>
        <w:rPr>
          <w:rFonts w:hint="eastAsia" w:eastAsia="方正仿宋简体"/>
          <w:b/>
          <w:bCs/>
          <w:color w:val="auto"/>
          <w:sz w:val="34"/>
          <w:szCs w:val="34"/>
        </w:rPr>
        <w:t>。</w:t>
      </w:r>
      <w:r>
        <w:rPr>
          <w:rFonts w:eastAsia="方正仿宋简体"/>
          <w:color w:val="auto"/>
          <w:sz w:val="34"/>
          <w:szCs w:val="34"/>
        </w:rPr>
        <w:t>持续发挥重大项目引领作用，</w:t>
      </w:r>
      <w:r>
        <w:rPr>
          <w:rFonts w:hint="eastAsia" w:eastAsia="方正仿宋简体"/>
          <w:color w:val="auto"/>
          <w:sz w:val="34"/>
          <w:szCs w:val="34"/>
          <w:lang w:eastAsia="zh-CN"/>
        </w:rPr>
        <w:t>围绕</w:t>
      </w:r>
      <w:r>
        <w:rPr>
          <w:rFonts w:eastAsia="方正仿宋简体"/>
          <w:color w:val="auto"/>
          <w:sz w:val="34"/>
          <w:szCs w:val="34"/>
        </w:rPr>
        <w:t>乡村振兴、生态保护、基础设施提升、城市更新、园区提升改造等</w:t>
      </w:r>
      <w:r>
        <w:rPr>
          <w:rFonts w:hint="eastAsia" w:eastAsia="方正仿宋简体"/>
          <w:color w:val="auto"/>
          <w:sz w:val="34"/>
          <w:szCs w:val="34"/>
          <w:lang w:eastAsia="zh-CN"/>
        </w:rPr>
        <w:t>重点</w:t>
      </w:r>
      <w:r>
        <w:rPr>
          <w:rFonts w:eastAsia="方正仿宋简体"/>
          <w:color w:val="auto"/>
          <w:sz w:val="34"/>
          <w:szCs w:val="34"/>
        </w:rPr>
        <w:t>领域，</w:t>
      </w:r>
      <w:r>
        <w:rPr>
          <w:rFonts w:hint="eastAsia" w:eastAsia="方正仿宋简体"/>
          <w:color w:val="auto"/>
          <w:sz w:val="34"/>
          <w:szCs w:val="34"/>
          <w:lang w:eastAsia="zh-CN"/>
        </w:rPr>
        <w:t>系统</w:t>
      </w:r>
      <w:r>
        <w:rPr>
          <w:rFonts w:eastAsia="方正仿宋简体"/>
          <w:color w:val="auto"/>
          <w:sz w:val="34"/>
          <w:szCs w:val="34"/>
        </w:rPr>
        <w:t>谋划一批大项目、好项目。全力推动总投资</w:t>
      </w:r>
      <w:r>
        <w:rPr>
          <w:rFonts w:hint="eastAsia" w:eastAsia="方正仿宋简体"/>
          <w:color w:val="auto"/>
          <w:sz w:val="34"/>
          <w:szCs w:val="34"/>
          <w:lang w:val="en-US" w:eastAsia="zh-CN"/>
        </w:rPr>
        <w:t>801</w:t>
      </w:r>
      <w:r>
        <w:rPr>
          <w:rFonts w:eastAsia="方正仿宋简体"/>
          <w:color w:val="auto"/>
          <w:sz w:val="34"/>
          <w:szCs w:val="34"/>
        </w:rPr>
        <w:t>亿元的</w:t>
      </w:r>
      <w:r>
        <w:rPr>
          <w:rFonts w:hint="eastAsia" w:eastAsia="方正仿宋简体"/>
          <w:color w:val="auto"/>
          <w:sz w:val="34"/>
          <w:szCs w:val="34"/>
          <w:lang w:val="en-US" w:eastAsia="zh-CN"/>
        </w:rPr>
        <w:t>99</w:t>
      </w:r>
      <w:r>
        <w:rPr>
          <w:rFonts w:eastAsia="方正仿宋简体"/>
          <w:color w:val="auto"/>
          <w:sz w:val="34"/>
          <w:szCs w:val="34"/>
        </w:rPr>
        <w:t>个市区两级重点项目</w:t>
      </w:r>
      <w:r>
        <w:rPr>
          <w:rFonts w:hint="eastAsia" w:eastAsia="方正仿宋简体"/>
          <w:color w:val="auto"/>
          <w:sz w:val="34"/>
          <w:szCs w:val="34"/>
        </w:rPr>
        <w:t>“</w:t>
      </w:r>
      <w:r>
        <w:rPr>
          <w:rFonts w:eastAsia="方正仿宋简体"/>
          <w:color w:val="auto"/>
          <w:sz w:val="34"/>
          <w:szCs w:val="34"/>
        </w:rPr>
        <w:t>加速跑</w:t>
      </w:r>
      <w:r>
        <w:rPr>
          <w:rFonts w:hint="eastAsia" w:eastAsia="方正仿宋简体"/>
          <w:color w:val="auto"/>
          <w:sz w:val="34"/>
          <w:szCs w:val="34"/>
        </w:rPr>
        <w:t>”</w:t>
      </w:r>
      <w:r>
        <w:rPr>
          <w:rFonts w:eastAsia="方正仿宋简体"/>
          <w:color w:val="auto"/>
          <w:sz w:val="34"/>
          <w:szCs w:val="34"/>
        </w:rPr>
        <w:t>，推动红星集团增资扩产项目落地开工，</w:t>
      </w:r>
      <w:r>
        <w:rPr>
          <w:rFonts w:hint="eastAsia" w:eastAsia="方正仿宋简体"/>
          <w:color w:val="auto"/>
          <w:sz w:val="34"/>
          <w:szCs w:val="34"/>
        </w:rPr>
        <w:t>力促圆通天津智创园二期、极兔转运中心建设等项目</w:t>
      </w:r>
      <w:r>
        <w:rPr>
          <w:rFonts w:hint="eastAsia" w:eastAsia="方正仿宋简体"/>
          <w:color w:val="auto"/>
          <w:sz w:val="34"/>
          <w:szCs w:val="34"/>
          <w:lang w:eastAsia="zh-CN"/>
        </w:rPr>
        <w:t>建成投产</w:t>
      </w:r>
      <w:r>
        <w:rPr>
          <w:rFonts w:eastAsia="方正仿宋简体"/>
          <w:color w:val="auto"/>
          <w:sz w:val="34"/>
          <w:szCs w:val="34"/>
        </w:rPr>
        <w:t>，确保一季度重点项目开工率达到80%</w:t>
      </w:r>
      <w:r>
        <w:rPr>
          <w:rFonts w:hint="eastAsia" w:eastAsia="方正仿宋简体"/>
          <w:color w:val="auto"/>
          <w:sz w:val="34"/>
          <w:szCs w:val="34"/>
          <w:lang w:eastAsia="zh-CN"/>
        </w:rPr>
        <w:t>、上半年开工率达到</w:t>
      </w:r>
      <w:r>
        <w:rPr>
          <w:rFonts w:hint="eastAsia" w:eastAsia="方正仿宋简体"/>
          <w:color w:val="auto"/>
          <w:sz w:val="34"/>
          <w:szCs w:val="34"/>
          <w:lang w:val="en-US" w:eastAsia="zh-CN"/>
        </w:rPr>
        <w:t>90%</w:t>
      </w:r>
      <w:r>
        <w:rPr>
          <w:rFonts w:eastAsia="方正仿宋简体"/>
          <w:color w:val="auto"/>
          <w:sz w:val="34"/>
          <w:szCs w:val="34"/>
        </w:rPr>
        <w:t>。提速新能源项目建设，加快正泰</w:t>
      </w:r>
      <w:r>
        <w:rPr>
          <w:rFonts w:hint="eastAsia" w:eastAsia="方正仿宋简体"/>
          <w:color w:val="auto"/>
          <w:sz w:val="34"/>
          <w:szCs w:val="34"/>
        </w:rPr>
        <w:t>“</w:t>
      </w:r>
      <w:r>
        <w:rPr>
          <w:rFonts w:eastAsia="方正仿宋简体"/>
          <w:color w:val="auto"/>
          <w:sz w:val="34"/>
          <w:szCs w:val="34"/>
        </w:rPr>
        <w:t>风光氢储</w:t>
      </w:r>
      <w:r>
        <w:rPr>
          <w:rFonts w:hint="eastAsia" w:eastAsia="方正仿宋简体"/>
          <w:color w:val="auto"/>
          <w:sz w:val="34"/>
          <w:szCs w:val="34"/>
        </w:rPr>
        <w:t>”</w:t>
      </w:r>
      <w:r>
        <w:rPr>
          <w:rFonts w:eastAsia="方正仿宋简体"/>
          <w:color w:val="auto"/>
          <w:sz w:val="34"/>
          <w:szCs w:val="34"/>
        </w:rPr>
        <w:t>产业基地建设，建成</w:t>
      </w:r>
      <w:r>
        <w:rPr>
          <w:rFonts w:hint="eastAsia" w:eastAsia="方正仿宋简体"/>
          <w:color w:val="auto"/>
          <w:sz w:val="34"/>
          <w:szCs w:val="34"/>
          <w:lang w:eastAsia="zh-CN"/>
        </w:rPr>
        <w:t>苗庄镇新时代农村共同富裕示范基地项目</w:t>
      </w:r>
      <w:r>
        <w:rPr>
          <w:rFonts w:hint="eastAsia" w:eastAsia="方正仿宋简体"/>
          <w:color w:val="auto"/>
          <w:sz w:val="34"/>
          <w:szCs w:val="34"/>
        </w:rPr>
        <w:t>，</w:t>
      </w:r>
      <w:r>
        <w:rPr>
          <w:rFonts w:eastAsia="方正仿宋简体"/>
          <w:color w:val="auto"/>
          <w:sz w:val="34"/>
          <w:szCs w:val="34"/>
        </w:rPr>
        <w:t>推动在建的</w:t>
      </w:r>
      <w:r>
        <w:rPr>
          <w:rFonts w:hint="eastAsia" w:eastAsia="方正仿宋简体"/>
          <w:color w:val="auto"/>
          <w:sz w:val="34"/>
          <w:szCs w:val="34"/>
          <w:lang w:val="en-US" w:eastAsia="zh-CN"/>
        </w:rPr>
        <w:t>18</w:t>
      </w:r>
      <w:r>
        <w:rPr>
          <w:rFonts w:eastAsia="方正仿宋简体"/>
          <w:color w:val="auto"/>
          <w:sz w:val="34"/>
          <w:szCs w:val="34"/>
        </w:rPr>
        <w:t>个、</w:t>
      </w:r>
      <w:r>
        <w:rPr>
          <w:rFonts w:hint="eastAsia" w:eastAsia="方正仿宋简体"/>
          <w:color w:val="auto"/>
          <w:sz w:val="34"/>
          <w:szCs w:val="34"/>
          <w:lang w:val="en-US" w:eastAsia="zh-CN"/>
        </w:rPr>
        <w:t>2040</w:t>
      </w:r>
      <w:r>
        <w:rPr>
          <w:rFonts w:eastAsia="方正仿宋简体"/>
          <w:color w:val="auto"/>
          <w:sz w:val="34"/>
          <w:szCs w:val="34"/>
        </w:rPr>
        <w:t>兆瓦</w:t>
      </w:r>
      <w:r>
        <w:rPr>
          <w:rFonts w:hint="eastAsia" w:eastAsia="方正仿宋简体"/>
          <w:color w:val="auto"/>
          <w:sz w:val="34"/>
          <w:szCs w:val="34"/>
        </w:rPr>
        <w:t>“</w:t>
      </w:r>
      <w:r>
        <w:rPr>
          <w:rFonts w:eastAsia="方正仿宋简体"/>
          <w:color w:val="auto"/>
          <w:sz w:val="34"/>
          <w:szCs w:val="34"/>
        </w:rPr>
        <w:t>风光发电</w:t>
      </w:r>
      <w:r>
        <w:rPr>
          <w:rFonts w:hint="eastAsia" w:eastAsia="方正仿宋简体"/>
          <w:color w:val="auto"/>
          <w:sz w:val="34"/>
          <w:szCs w:val="34"/>
        </w:rPr>
        <w:t>”</w:t>
      </w:r>
      <w:r>
        <w:rPr>
          <w:rFonts w:eastAsia="方正仿宋简体"/>
          <w:color w:val="auto"/>
          <w:sz w:val="34"/>
          <w:szCs w:val="34"/>
        </w:rPr>
        <w:t>项目尽快并网，确保存量风电、光伏项目开工投资比例达到50%以上。</w:t>
      </w:r>
    </w:p>
    <w:p>
      <w:pPr>
        <w:wordWrap w:val="0"/>
        <w:overflowPunct w:val="0"/>
        <w:spacing w:line="588" w:lineRule="exact"/>
        <w:ind w:firstLine="682" w:firstLineChars="200"/>
        <w:rPr>
          <w:rFonts w:hint="eastAsia" w:eastAsia="方正仿宋简体"/>
          <w:b w:val="0"/>
          <w:bCs w:val="0"/>
          <w:color w:val="auto"/>
          <w:sz w:val="34"/>
          <w:szCs w:val="34"/>
        </w:rPr>
      </w:pPr>
      <w:r>
        <w:rPr>
          <w:rFonts w:eastAsia="方正仿宋简体"/>
          <w:b/>
          <w:bCs/>
          <w:color w:val="auto"/>
          <w:sz w:val="34"/>
          <w:szCs w:val="34"/>
        </w:rPr>
        <w:t>加速</w:t>
      </w:r>
      <w:r>
        <w:rPr>
          <w:rFonts w:hint="eastAsia" w:eastAsia="方正仿宋简体"/>
          <w:b/>
          <w:bCs/>
          <w:color w:val="auto"/>
          <w:sz w:val="34"/>
          <w:szCs w:val="34"/>
        </w:rPr>
        <w:t>“</w:t>
      </w:r>
      <w:r>
        <w:rPr>
          <w:rFonts w:eastAsia="方正仿宋简体"/>
          <w:b/>
          <w:bCs/>
          <w:color w:val="auto"/>
          <w:sz w:val="34"/>
          <w:szCs w:val="34"/>
        </w:rPr>
        <w:t>农文体学旅商</w:t>
      </w:r>
      <w:r>
        <w:rPr>
          <w:rFonts w:hint="eastAsia" w:eastAsia="方正仿宋简体"/>
          <w:b/>
          <w:bCs/>
          <w:color w:val="auto"/>
          <w:sz w:val="34"/>
          <w:szCs w:val="34"/>
        </w:rPr>
        <w:t>”</w:t>
      </w:r>
      <w:r>
        <w:rPr>
          <w:rFonts w:eastAsia="方正仿宋简体"/>
          <w:b/>
          <w:bCs/>
          <w:color w:val="auto"/>
          <w:sz w:val="34"/>
          <w:szCs w:val="34"/>
        </w:rPr>
        <w:t>赋能</w:t>
      </w:r>
      <w:r>
        <w:rPr>
          <w:rFonts w:hint="eastAsia" w:eastAsia="方正仿宋简体"/>
          <w:b/>
          <w:bCs/>
          <w:color w:val="auto"/>
          <w:sz w:val="34"/>
          <w:szCs w:val="34"/>
        </w:rPr>
        <w:t>。</w:t>
      </w:r>
      <w:r>
        <w:rPr>
          <w:rFonts w:hint="eastAsia" w:eastAsia="方正仿宋简体"/>
          <w:color w:val="auto"/>
          <w:sz w:val="34"/>
          <w:szCs w:val="34"/>
        </w:rPr>
        <w:t>多维开发“芦”字头、“海”字号文化价值，深挖红色、民俗等文化资源，用好湿地、河流等生态资源，打响“湿地水乡、醉美宁河”金字招牌。巩固“全域”旅游格局，强化七里海乡村旅游重点片区辐射带动作用，推进中华麋鹿园、七里海生态园数字博物馆等项目提质升级，加快七里海大道旅游公路项目建设。塑造“宁河研学”特色品牌，建成“京津冀研学基地”。持续扩大体育赛事吸客引流效果，做好马拉松、轮滑、足球等赛事活动的谋划，全年举办赛事活动150场以上。打造特色消费场景与品牌矩阵，持续做响“宁河米仓·美食天堂”“香蟹节”IP，推动吾悦广场、保利汇锦广场等商圈业态升级，全年策划开展主题促消费活动30场以上，带动释放更多消费潜力。</w:t>
      </w:r>
    </w:p>
    <w:p>
      <w:pPr>
        <w:pStyle w:val="7"/>
        <w:spacing w:before="0" w:line="588" w:lineRule="exact"/>
        <w:ind w:firstLine="680" w:firstLineChars="200"/>
        <w:outlineLvl w:val="1"/>
        <w:rPr>
          <w:rFonts w:ascii="Times New Roman" w:hAnsi="Times New Roman" w:eastAsia="方正楷体简体" w:cs="Times New Roman"/>
          <w:color w:val="auto"/>
          <w:lang w:val="en-US"/>
        </w:rPr>
      </w:pPr>
      <w:r>
        <w:rPr>
          <w:rFonts w:ascii="Times New Roman" w:hAnsi="Times New Roman" w:eastAsia="方正楷体简体" w:cs="Times New Roman"/>
          <w:color w:val="auto"/>
          <w:sz w:val="34"/>
          <w:szCs w:val="34"/>
        </w:rPr>
        <w:t>（四）坚持把生态宜居作为目标定位，着力聚资源提能级，更高标准推进新型城镇化建设</w:t>
      </w:r>
    </w:p>
    <w:p>
      <w:pPr>
        <w:numPr>
          <w:ilvl w:val="255"/>
          <w:numId w:val="0"/>
        </w:numPr>
        <w:adjustRightInd w:val="0"/>
        <w:snapToGrid w:val="0"/>
        <w:spacing w:line="588" w:lineRule="exact"/>
        <w:ind w:firstLine="682" w:firstLineChars="200"/>
        <w:rPr>
          <w:rFonts w:eastAsia="方正仿宋简体"/>
          <w:color w:val="auto"/>
          <w:sz w:val="34"/>
          <w:szCs w:val="34"/>
        </w:rPr>
      </w:pPr>
      <w:r>
        <w:rPr>
          <w:rFonts w:hint="eastAsia" w:eastAsia="方正仿宋简体"/>
          <w:b/>
          <w:bCs/>
          <w:color w:val="auto"/>
          <w:sz w:val="34"/>
          <w:szCs w:val="34"/>
        </w:rPr>
        <w:t>用足用好生态优势资源</w:t>
      </w:r>
      <w:r>
        <w:rPr>
          <w:rFonts w:eastAsia="方正仿宋简体"/>
          <w:b/>
          <w:bCs/>
          <w:color w:val="auto"/>
          <w:sz w:val="34"/>
          <w:szCs w:val="34"/>
        </w:rPr>
        <w:t>。</w:t>
      </w:r>
      <w:r>
        <w:rPr>
          <w:rFonts w:hint="eastAsia" w:eastAsia="方正仿宋简体"/>
          <w:color w:val="auto"/>
          <w:sz w:val="34"/>
          <w:szCs w:val="34"/>
        </w:rPr>
        <w:t>扎实开展国家生态产品价值实现机制试点</w:t>
      </w:r>
      <w:r>
        <w:rPr>
          <w:rFonts w:hint="eastAsia" w:eastAsia="方正仿宋简体"/>
          <w:color w:val="auto"/>
          <w:sz w:val="34"/>
          <w:szCs w:val="34"/>
          <w:lang w:eastAsia="zh-CN"/>
        </w:rPr>
        <w:t>工作</w:t>
      </w:r>
      <w:r>
        <w:rPr>
          <w:rFonts w:hint="eastAsia" w:eastAsia="方正仿宋简体"/>
          <w:color w:val="auto"/>
          <w:sz w:val="34"/>
          <w:szCs w:val="34"/>
        </w:rPr>
        <w:t>，推动林药、林菌等规模化、标准化发展，争创“国家级林下经济示范基地”。</w:t>
      </w:r>
      <w:r>
        <w:rPr>
          <w:rFonts w:hint="eastAsia" w:eastAsia="方正仿宋简体"/>
          <w:color w:val="auto"/>
          <w:sz w:val="34"/>
          <w:szCs w:val="34"/>
          <w:lang w:eastAsia="zh-CN"/>
        </w:rPr>
        <w:t>系统谋划七里海湿地保护和综合利用新“十大工程”</w:t>
      </w:r>
      <w:r>
        <w:rPr>
          <w:rFonts w:eastAsia="方正仿宋简体"/>
          <w:color w:val="auto"/>
          <w:sz w:val="34"/>
          <w:szCs w:val="34"/>
        </w:rPr>
        <w:t>，开展植被恢复与生物多样性保护工程，提高湿地植被覆盖面积，拓展七里海湿地生物多样性监测平台功能，完善</w:t>
      </w:r>
      <w:r>
        <w:rPr>
          <w:rFonts w:hint="eastAsia" w:eastAsia="方正仿宋简体"/>
          <w:color w:val="auto"/>
          <w:sz w:val="34"/>
          <w:szCs w:val="34"/>
        </w:rPr>
        <w:t>“</w:t>
      </w:r>
      <w:r>
        <w:rPr>
          <w:rFonts w:eastAsia="方正仿宋简体"/>
          <w:color w:val="auto"/>
          <w:sz w:val="34"/>
          <w:szCs w:val="34"/>
        </w:rPr>
        <w:t>天空地</w:t>
      </w:r>
      <w:r>
        <w:rPr>
          <w:rFonts w:hint="eastAsia" w:eastAsia="方正仿宋简体"/>
          <w:color w:val="auto"/>
          <w:sz w:val="34"/>
          <w:szCs w:val="34"/>
        </w:rPr>
        <w:t>”</w:t>
      </w:r>
      <w:r>
        <w:rPr>
          <w:rFonts w:eastAsia="方正仿宋简体"/>
          <w:color w:val="auto"/>
          <w:sz w:val="34"/>
          <w:szCs w:val="34"/>
        </w:rPr>
        <w:t>一体化监控网络，实现湿地资源动态监测全覆盖。推进与香港米埔湿地、世界自然基金会（瑞士）北京代表处等机构的交流合作，</w:t>
      </w:r>
      <w:r>
        <w:rPr>
          <w:rFonts w:hint="eastAsia" w:eastAsia="方正仿宋简体"/>
          <w:color w:val="auto"/>
          <w:sz w:val="34"/>
          <w:szCs w:val="34"/>
          <w:lang w:eastAsia="zh-CN"/>
        </w:rPr>
        <w:t>争创</w:t>
      </w:r>
      <w:r>
        <w:rPr>
          <w:rFonts w:eastAsia="方正仿宋简体"/>
          <w:color w:val="auto"/>
          <w:sz w:val="34"/>
          <w:szCs w:val="34"/>
        </w:rPr>
        <w:t>国际重要湿地，打造全国湿地保护修复典范。</w:t>
      </w:r>
    </w:p>
    <w:p>
      <w:pPr>
        <w:numPr>
          <w:ilvl w:val="255"/>
          <w:numId w:val="0"/>
        </w:numPr>
        <w:adjustRightInd w:val="0"/>
        <w:snapToGrid w:val="0"/>
        <w:spacing w:line="588" w:lineRule="exact"/>
        <w:ind w:firstLine="682" w:firstLineChars="200"/>
        <w:rPr>
          <w:rFonts w:eastAsia="方正仿宋简体"/>
          <w:color w:val="auto"/>
          <w:sz w:val="34"/>
          <w:szCs w:val="34"/>
        </w:rPr>
      </w:pPr>
      <w:r>
        <w:rPr>
          <w:rFonts w:eastAsia="方正仿宋简体"/>
          <w:b/>
          <w:bCs/>
          <w:color w:val="auto"/>
          <w:sz w:val="34"/>
          <w:szCs w:val="34"/>
        </w:rPr>
        <w:t>重点巩固污染防治成效。</w:t>
      </w:r>
      <w:r>
        <w:rPr>
          <w:rFonts w:eastAsia="方正仿宋简体"/>
          <w:color w:val="auto"/>
          <w:sz w:val="34"/>
          <w:szCs w:val="34"/>
        </w:rPr>
        <w:t>实施大气污染治理两年攻坚行动，稳步推</w:t>
      </w:r>
      <w:r>
        <w:rPr>
          <w:rFonts w:hint="eastAsia" w:eastAsia="方正仿宋简体"/>
          <w:color w:val="auto"/>
          <w:sz w:val="34"/>
          <w:szCs w:val="34"/>
          <w:lang w:eastAsia="zh-CN"/>
        </w:rPr>
        <w:t>进</w:t>
      </w:r>
      <w:r>
        <w:rPr>
          <w:rFonts w:eastAsia="方正仿宋简体"/>
          <w:color w:val="auto"/>
          <w:sz w:val="34"/>
          <w:szCs w:val="34"/>
        </w:rPr>
        <w:t>产业、能源和交通运输结构优化，深化工业、移动源、扬尘污染治理，精准实施PM2.5污染防治，重点做好美丽蓝天建设项目申报。持续改善水环境，强化源头管控、系统治理，加强河道支流、入河</w:t>
      </w:r>
      <w:r>
        <w:rPr>
          <w:rFonts w:hint="eastAsia" w:eastAsia="方正仿宋简体"/>
          <w:color w:val="auto"/>
          <w:sz w:val="34"/>
          <w:szCs w:val="34"/>
        </w:rPr>
        <w:t>排污口</w:t>
      </w:r>
      <w:r>
        <w:rPr>
          <w:rFonts w:eastAsia="方正仿宋简体"/>
          <w:color w:val="auto"/>
          <w:sz w:val="34"/>
          <w:szCs w:val="34"/>
        </w:rPr>
        <w:t>巡查管控，确保重点河流断面水质稳定达标。着力推进</w:t>
      </w:r>
      <w:r>
        <w:rPr>
          <w:rFonts w:hint="eastAsia" w:eastAsia="方正仿宋简体"/>
          <w:color w:val="auto"/>
          <w:sz w:val="34"/>
          <w:szCs w:val="34"/>
        </w:rPr>
        <w:t>“</w:t>
      </w:r>
      <w:r>
        <w:rPr>
          <w:rFonts w:eastAsia="方正仿宋简体"/>
          <w:color w:val="auto"/>
          <w:sz w:val="34"/>
          <w:szCs w:val="34"/>
        </w:rPr>
        <w:t>无废城市</w:t>
      </w:r>
      <w:r>
        <w:rPr>
          <w:rFonts w:hint="eastAsia" w:eastAsia="方正仿宋简体"/>
          <w:color w:val="auto"/>
          <w:sz w:val="34"/>
          <w:szCs w:val="34"/>
        </w:rPr>
        <w:t>”</w:t>
      </w:r>
      <w:r>
        <w:rPr>
          <w:rFonts w:eastAsia="方正仿宋简体"/>
          <w:color w:val="auto"/>
          <w:sz w:val="34"/>
          <w:szCs w:val="34"/>
        </w:rPr>
        <w:t>建设，</w:t>
      </w:r>
      <w:r>
        <w:rPr>
          <w:rFonts w:hint="eastAsia" w:eastAsia="方正仿宋简体"/>
          <w:color w:val="auto"/>
          <w:sz w:val="34"/>
          <w:szCs w:val="34"/>
        </w:rPr>
        <w:t>深化农业面源污染治理，</w:t>
      </w:r>
      <w:r>
        <w:rPr>
          <w:rFonts w:eastAsia="方正仿宋简体"/>
          <w:color w:val="auto"/>
          <w:sz w:val="34"/>
          <w:szCs w:val="34"/>
        </w:rPr>
        <w:t>动态排查农村黑臭水体，强化危险废物规范化管理，确保重点建设用地安全利用率保持在100%。</w:t>
      </w:r>
    </w:p>
    <w:p>
      <w:pPr>
        <w:numPr>
          <w:ilvl w:val="255"/>
          <w:numId w:val="0"/>
        </w:numPr>
        <w:adjustRightInd w:val="0"/>
        <w:snapToGrid w:val="0"/>
        <w:spacing w:line="588" w:lineRule="exact"/>
        <w:ind w:firstLine="682" w:firstLineChars="200"/>
        <w:rPr>
          <w:rFonts w:hint="eastAsia" w:eastAsia="方正仿宋简体"/>
          <w:color w:val="auto"/>
          <w:lang w:eastAsia="zh-CN"/>
        </w:rPr>
      </w:pPr>
      <w:r>
        <w:rPr>
          <w:rFonts w:eastAsia="方正仿宋简体"/>
          <w:b/>
          <w:bCs/>
          <w:color w:val="auto"/>
          <w:sz w:val="34"/>
          <w:szCs w:val="34"/>
          <w:lang w:val="en"/>
        </w:rPr>
        <w:t>有序推动城市面貌焕新。</w:t>
      </w:r>
      <w:r>
        <w:rPr>
          <w:rFonts w:eastAsia="方正仿宋简体"/>
          <w:color w:val="auto"/>
          <w:sz w:val="34"/>
          <w:szCs w:val="34"/>
        </w:rPr>
        <w:t>实施三八河路</w:t>
      </w:r>
      <w:r>
        <w:rPr>
          <w:rFonts w:hint="eastAsia" w:eastAsia="方正仿宋简体"/>
          <w:color w:val="auto"/>
          <w:sz w:val="34"/>
          <w:szCs w:val="34"/>
        </w:rPr>
        <w:t>-</w:t>
      </w:r>
      <w:r>
        <w:rPr>
          <w:rFonts w:eastAsia="方正仿宋简体"/>
          <w:color w:val="auto"/>
          <w:sz w:val="34"/>
          <w:szCs w:val="34"/>
        </w:rPr>
        <w:t>沿河路及周边城市更新项目，</w:t>
      </w:r>
      <w:r>
        <w:rPr>
          <w:rFonts w:eastAsia="方正仿宋简体"/>
          <w:color w:val="auto"/>
          <w:sz w:val="34"/>
          <w:szCs w:val="34"/>
          <w:lang w:val="en"/>
        </w:rPr>
        <w:t>推进皇姑庄片区土地征收</w:t>
      </w:r>
      <w:r>
        <w:rPr>
          <w:rFonts w:eastAsia="方正仿宋简体"/>
          <w:color w:val="auto"/>
          <w:sz w:val="34"/>
          <w:szCs w:val="34"/>
        </w:rPr>
        <w:t>，</w:t>
      </w:r>
      <w:r>
        <w:rPr>
          <w:rFonts w:eastAsia="方正仿宋简体"/>
          <w:color w:val="auto"/>
          <w:sz w:val="34"/>
          <w:szCs w:val="34"/>
          <w:lang w:val="en"/>
        </w:rPr>
        <w:t>提质升级老城区给排水、供热、燃气</w:t>
      </w:r>
      <w:r>
        <w:rPr>
          <w:rFonts w:eastAsia="方正仿宋简体"/>
          <w:color w:val="auto"/>
          <w:sz w:val="34"/>
          <w:szCs w:val="34"/>
        </w:rPr>
        <w:t>等综合</w:t>
      </w:r>
      <w:r>
        <w:rPr>
          <w:rFonts w:eastAsia="方正仿宋简体"/>
          <w:color w:val="auto"/>
          <w:sz w:val="34"/>
          <w:szCs w:val="34"/>
          <w:lang w:val="en"/>
        </w:rPr>
        <w:t>管网，扩展雨污分流改造覆盖面</w:t>
      </w:r>
      <w:r>
        <w:rPr>
          <w:rFonts w:eastAsia="方正仿宋简体"/>
          <w:color w:val="auto"/>
          <w:sz w:val="34"/>
          <w:szCs w:val="34"/>
        </w:rPr>
        <w:t>。扩充城市微景观，</w:t>
      </w:r>
      <w:r>
        <w:rPr>
          <w:rFonts w:hint="eastAsia" w:eastAsia="方正仿宋简体"/>
          <w:color w:val="auto"/>
          <w:sz w:val="34"/>
          <w:szCs w:val="34"/>
        </w:rPr>
        <w:t>建成歌山品悦生态园、运河街市公园、江口回澜公园</w:t>
      </w:r>
      <w:r>
        <w:rPr>
          <w:rFonts w:hint="eastAsia" w:eastAsia="方正仿宋简体"/>
          <w:color w:val="auto"/>
          <w:sz w:val="34"/>
          <w:szCs w:val="34"/>
          <w:lang w:eastAsia="zh-CN"/>
        </w:rPr>
        <w:t>，</w:t>
      </w:r>
      <w:r>
        <w:rPr>
          <w:rFonts w:eastAsia="方正仿宋简体"/>
          <w:color w:val="auto"/>
          <w:sz w:val="34"/>
          <w:szCs w:val="34"/>
        </w:rPr>
        <w:t>推动老旧健身器材清零。</w:t>
      </w:r>
      <w:r>
        <w:rPr>
          <w:rFonts w:eastAsia="方正仿宋简体"/>
          <w:color w:val="auto"/>
          <w:sz w:val="34"/>
          <w:szCs w:val="34"/>
          <w:lang w:val="en"/>
        </w:rPr>
        <w:t>完善区域路网，启动</w:t>
      </w:r>
      <w:r>
        <w:rPr>
          <w:rFonts w:eastAsia="方正仿宋简体"/>
          <w:color w:val="auto"/>
          <w:sz w:val="34"/>
          <w:szCs w:val="34"/>
        </w:rPr>
        <w:t>G95首都环线征拆工作，</w:t>
      </w:r>
      <w:r>
        <w:rPr>
          <w:rFonts w:eastAsia="方正仿宋简体"/>
          <w:color w:val="auto"/>
          <w:sz w:val="34"/>
          <w:szCs w:val="34"/>
          <w:lang w:val="en"/>
        </w:rPr>
        <w:t>推动</w:t>
      </w:r>
      <w:r>
        <w:rPr>
          <w:rFonts w:eastAsia="方正仿宋简体"/>
          <w:color w:val="auto"/>
          <w:sz w:val="34"/>
          <w:szCs w:val="34"/>
        </w:rPr>
        <w:t>S102津芦线、S307梅丰线道路建设</w:t>
      </w:r>
      <w:r>
        <w:rPr>
          <w:rFonts w:hint="eastAsia" w:eastAsia="方正仿宋简体"/>
          <w:color w:val="auto"/>
          <w:sz w:val="34"/>
          <w:szCs w:val="34"/>
          <w:lang w:eastAsia="zh-CN"/>
        </w:rPr>
        <w:t>，</w:t>
      </w:r>
      <w:r>
        <w:rPr>
          <w:rFonts w:hint="eastAsia" w:eastAsia="方正仿宋简体"/>
          <w:color w:val="auto"/>
          <w:sz w:val="34"/>
          <w:szCs w:val="34"/>
        </w:rPr>
        <w:t>新建3处停车场、增加停车位1500个</w:t>
      </w:r>
      <w:r>
        <w:rPr>
          <w:rFonts w:eastAsia="方正仿宋简体"/>
          <w:color w:val="auto"/>
          <w:sz w:val="34"/>
          <w:szCs w:val="34"/>
        </w:rPr>
        <w:t>，路侧停车泊位实现高效运营。</w:t>
      </w:r>
    </w:p>
    <w:p>
      <w:pPr>
        <w:spacing w:line="588" w:lineRule="exact"/>
        <w:ind w:firstLine="680" w:firstLineChars="200"/>
        <w:outlineLvl w:val="1"/>
        <w:rPr>
          <w:rFonts w:eastAsia="方正楷体简体"/>
          <w:color w:val="auto"/>
          <w:sz w:val="34"/>
          <w:szCs w:val="34"/>
        </w:rPr>
      </w:pPr>
      <w:r>
        <w:rPr>
          <w:rFonts w:eastAsia="方正楷体简体"/>
          <w:color w:val="auto"/>
          <w:sz w:val="34"/>
          <w:szCs w:val="34"/>
        </w:rPr>
        <w:t>（五）坚持把乡村振兴作为战略部署，着力抓示范促增收，更实举措打造高品质鱼米之乡</w:t>
      </w:r>
    </w:p>
    <w:p>
      <w:pPr>
        <w:spacing w:line="588" w:lineRule="exact"/>
        <w:ind w:firstLine="682" w:firstLineChars="200"/>
        <w:rPr>
          <w:rFonts w:eastAsia="方正仿宋简体"/>
          <w:color w:val="auto"/>
          <w:sz w:val="34"/>
          <w:szCs w:val="34"/>
        </w:rPr>
      </w:pPr>
      <w:r>
        <w:rPr>
          <w:rFonts w:eastAsia="方正仿宋简体"/>
          <w:b/>
          <w:bCs/>
          <w:color w:val="auto"/>
          <w:sz w:val="34"/>
          <w:szCs w:val="34"/>
        </w:rPr>
        <w:t>健全完善农业产业体系。</w:t>
      </w:r>
      <w:r>
        <w:rPr>
          <w:rFonts w:eastAsia="方正仿宋简体"/>
          <w:color w:val="auto"/>
          <w:sz w:val="34"/>
          <w:szCs w:val="34"/>
        </w:rPr>
        <w:t>坚决筑牢粮食安全根基，开展高标准农田建设和粮食作物单产提升行动，确保6.</w:t>
      </w:r>
      <w:r>
        <w:rPr>
          <w:rFonts w:hint="eastAsia" w:eastAsia="方正仿宋简体"/>
          <w:color w:val="auto"/>
          <w:sz w:val="34"/>
          <w:szCs w:val="34"/>
          <w:lang w:val="en-US" w:eastAsia="zh-CN"/>
        </w:rPr>
        <w:t>5</w:t>
      </w:r>
      <w:r>
        <w:rPr>
          <w:rFonts w:eastAsia="方正仿宋简体"/>
          <w:color w:val="auto"/>
          <w:sz w:val="34"/>
          <w:szCs w:val="34"/>
        </w:rPr>
        <w:t>万亩生产功能区面积稳定，</w:t>
      </w:r>
      <w:r>
        <w:rPr>
          <w:rFonts w:hint="eastAsia" w:eastAsia="方正仿宋简体"/>
          <w:color w:val="auto"/>
          <w:sz w:val="34"/>
          <w:szCs w:val="34"/>
        </w:rPr>
        <w:t>确保粮食产量达到40万吨以上</w:t>
      </w:r>
      <w:r>
        <w:rPr>
          <w:rFonts w:hint="eastAsia" w:eastAsia="方正仿宋简体"/>
          <w:color w:val="auto"/>
          <w:sz w:val="34"/>
          <w:szCs w:val="34"/>
          <w:lang w:eastAsia="zh-CN"/>
        </w:rPr>
        <w:t>。</w:t>
      </w:r>
      <w:r>
        <w:rPr>
          <w:rFonts w:eastAsia="方正仿宋简体"/>
          <w:color w:val="auto"/>
          <w:sz w:val="34"/>
          <w:szCs w:val="34"/>
        </w:rPr>
        <w:t>强化农业品牌体系建设，探索实施</w:t>
      </w:r>
      <w:r>
        <w:rPr>
          <w:rFonts w:hint="eastAsia" w:eastAsia="方正仿宋简体"/>
          <w:color w:val="auto"/>
          <w:sz w:val="34"/>
          <w:szCs w:val="34"/>
        </w:rPr>
        <w:t>“</w:t>
      </w:r>
      <w:r>
        <w:rPr>
          <w:rFonts w:eastAsia="方正仿宋简体"/>
          <w:color w:val="auto"/>
          <w:sz w:val="34"/>
          <w:szCs w:val="34"/>
        </w:rPr>
        <w:t>津沽七里海</w:t>
      </w:r>
      <w:r>
        <w:rPr>
          <w:rFonts w:hint="eastAsia" w:eastAsia="方正仿宋简体"/>
          <w:color w:val="auto"/>
          <w:sz w:val="34"/>
          <w:szCs w:val="34"/>
        </w:rPr>
        <w:t>”</w:t>
      </w:r>
      <w:r>
        <w:rPr>
          <w:rFonts w:eastAsia="方正仿宋简体"/>
          <w:color w:val="auto"/>
          <w:sz w:val="34"/>
          <w:szCs w:val="34"/>
        </w:rPr>
        <w:t>品牌授权、联名合作等运营模式，大力发展农产品跨境电商贸易，实现品牌价值市场化裂变。聚焦做优农产品，</w:t>
      </w:r>
      <w:r>
        <w:rPr>
          <w:rFonts w:hint="eastAsia" w:eastAsia="方正仿宋简体"/>
          <w:color w:val="auto"/>
          <w:sz w:val="34"/>
          <w:szCs w:val="34"/>
        </w:rPr>
        <w:t>开展宁河生态原产地示范区建设，</w:t>
      </w:r>
      <w:r>
        <w:rPr>
          <w:rFonts w:eastAsia="方正仿宋简体"/>
          <w:color w:val="auto"/>
          <w:sz w:val="34"/>
          <w:szCs w:val="34"/>
        </w:rPr>
        <w:t>推进建设主导产品</w:t>
      </w:r>
      <w:r>
        <w:rPr>
          <w:rFonts w:hint="eastAsia" w:eastAsia="方正仿宋简体"/>
          <w:color w:val="auto"/>
          <w:sz w:val="34"/>
          <w:szCs w:val="34"/>
        </w:rPr>
        <w:t>“</w:t>
      </w:r>
      <w:r>
        <w:rPr>
          <w:rFonts w:eastAsia="方正仿宋简体"/>
          <w:color w:val="auto"/>
          <w:sz w:val="34"/>
          <w:szCs w:val="34"/>
        </w:rPr>
        <w:t>智检小站</w:t>
      </w:r>
      <w:r>
        <w:rPr>
          <w:rFonts w:hint="eastAsia" w:eastAsia="方正仿宋简体"/>
          <w:color w:val="auto"/>
          <w:sz w:val="34"/>
          <w:szCs w:val="34"/>
        </w:rPr>
        <w:t>”</w:t>
      </w:r>
      <w:r>
        <w:rPr>
          <w:rFonts w:eastAsia="方正仿宋简体"/>
          <w:color w:val="auto"/>
          <w:sz w:val="34"/>
          <w:szCs w:val="34"/>
        </w:rPr>
        <w:t>，</w:t>
      </w:r>
      <w:r>
        <w:rPr>
          <w:rFonts w:hint="eastAsia" w:eastAsia="方正仿宋简体"/>
          <w:color w:val="auto"/>
          <w:sz w:val="34"/>
          <w:szCs w:val="34"/>
        </w:rPr>
        <w:t>开展四个小站稻产业集群续建项目，</w:t>
      </w:r>
      <w:r>
        <w:rPr>
          <w:rFonts w:eastAsia="方正仿宋简体"/>
          <w:color w:val="auto"/>
          <w:sz w:val="34"/>
          <w:szCs w:val="34"/>
        </w:rPr>
        <w:t>用足用好芦台大集、电商直播等推介活动，助力提升产品</w:t>
      </w:r>
      <w:r>
        <w:rPr>
          <w:rFonts w:hint="eastAsia" w:eastAsia="方正仿宋简体"/>
          <w:color w:val="auto"/>
          <w:sz w:val="34"/>
          <w:szCs w:val="34"/>
          <w:lang w:eastAsia="zh-CN"/>
        </w:rPr>
        <w:t>价值</w:t>
      </w:r>
      <w:r>
        <w:rPr>
          <w:rFonts w:eastAsia="方正仿宋简体"/>
          <w:color w:val="auto"/>
          <w:sz w:val="34"/>
          <w:szCs w:val="34"/>
        </w:rPr>
        <w:t>。深化种业强区建设，做强</w:t>
      </w:r>
      <w:r>
        <w:rPr>
          <w:rFonts w:hint="eastAsia" w:eastAsia="方正仿宋简体"/>
          <w:color w:val="auto"/>
          <w:sz w:val="34"/>
          <w:szCs w:val="34"/>
        </w:rPr>
        <w:t>“</w:t>
      </w:r>
      <w:r>
        <w:rPr>
          <w:rFonts w:eastAsia="方正仿宋简体"/>
          <w:color w:val="auto"/>
          <w:sz w:val="34"/>
          <w:szCs w:val="34"/>
        </w:rPr>
        <w:t>5+N</w:t>
      </w:r>
      <w:r>
        <w:rPr>
          <w:rFonts w:hint="eastAsia" w:eastAsia="方正仿宋简体"/>
          <w:color w:val="auto"/>
          <w:sz w:val="34"/>
          <w:szCs w:val="34"/>
        </w:rPr>
        <w:t>”</w:t>
      </w:r>
      <w:r>
        <w:rPr>
          <w:rFonts w:eastAsia="方正仿宋简体"/>
          <w:color w:val="auto"/>
          <w:sz w:val="34"/>
          <w:szCs w:val="34"/>
        </w:rPr>
        <w:t>特色种业，确保津沽粮食提升改造项目顺利完工、投入运营，推动原种猪场项目达产增效，力争实现科技成果产业化落地。</w:t>
      </w:r>
      <w:r>
        <w:rPr>
          <w:rFonts w:hint="eastAsia" w:eastAsia="方正仿宋简体"/>
          <w:color w:val="auto"/>
          <w:sz w:val="34"/>
          <w:szCs w:val="34"/>
        </w:rPr>
        <w:t>精心开展第四次全国农业普查，摸清全区农业总体面貌。</w:t>
      </w:r>
    </w:p>
    <w:p>
      <w:pPr>
        <w:spacing w:line="588" w:lineRule="exact"/>
        <w:ind w:firstLine="682" w:firstLineChars="200"/>
        <w:rPr>
          <w:rFonts w:eastAsia="方正仿宋简体"/>
          <w:color w:val="auto"/>
          <w:sz w:val="34"/>
          <w:szCs w:val="34"/>
        </w:rPr>
      </w:pPr>
      <w:r>
        <w:rPr>
          <w:rFonts w:eastAsia="方正仿宋简体"/>
          <w:b/>
          <w:bCs/>
          <w:color w:val="auto"/>
          <w:sz w:val="34"/>
          <w:szCs w:val="34"/>
        </w:rPr>
        <w:t>提档升级农村设施水平。</w:t>
      </w:r>
      <w:r>
        <w:rPr>
          <w:rFonts w:eastAsia="方正仿宋简体"/>
          <w:color w:val="auto"/>
          <w:sz w:val="34"/>
          <w:szCs w:val="34"/>
        </w:rPr>
        <w:t>扎实推进潘庄、北淮淀、七里海镇全域土地综合整治，优化农村土地利用格局。持续完善搬迁安置村道路、水电等基础设施，配套建设养老托幼、文化健身场所，提升宜居水平。推进农村生活污水设施及管网建设，实现重点村污水集中收集处理，同步开展村庄生活垃圾分类，深化养殖场户分类分级管理。持续推进</w:t>
      </w:r>
      <w:r>
        <w:rPr>
          <w:rFonts w:hint="eastAsia" w:eastAsia="方正仿宋简体"/>
          <w:color w:val="auto"/>
          <w:sz w:val="34"/>
          <w:szCs w:val="34"/>
        </w:rPr>
        <w:t>“</w:t>
      </w:r>
      <w:r>
        <w:rPr>
          <w:rFonts w:eastAsia="方正仿宋简体"/>
          <w:color w:val="auto"/>
          <w:sz w:val="34"/>
          <w:szCs w:val="34"/>
        </w:rPr>
        <w:t>四好农村路</w:t>
      </w:r>
      <w:r>
        <w:rPr>
          <w:rFonts w:hint="eastAsia" w:eastAsia="方正仿宋简体"/>
          <w:color w:val="auto"/>
          <w:sz w:val="34"/>
          <w:szCs w:val="34"/>
        </w:rPr>
        <w:t>”</w:t>
      </w:r>
      <w:r>
        <w:rPr>
          <w:rFonts w:eastAsia="方正仿宋简体"/>
          <w:color w:val="auto"/>
          <w:sz w:val="34"/>
          <w:szCs w:val="34"/>
        </w:rPr>
        <w:t>建设，</w:t>
      </w:r>
      <w:r>
        <w:rPr>
          <w:rFonts w:hint="eastAsia" w:eastAsia="方正仿宋简体"/>
          <w:color w:val="auto"/>
          <w:sz w:val="34"/>
          <w:szCs w:val="34"/>
          <w:lang w:eastAsia="zh-CN"/>
        </w:rPr>
        <w:t>重点</w:t>
      </w:r>
      <w:r>
        <w:rPr>
          <w:rFonts w:eastAsia="方正仿宋简体"/>
          <w:color w:val="auto"/>
          <w:sz w:val="34"/>
          <w:szCs w:val="34"/>
        </w:rPr>
        <w:t>实施农村公路安全生命防护工程，</w:t>
      </w:r>
      <w:r>
        <w:rPr>
          <w:rFonts w:hint="eastAsia" w:eastAsia="方正仿宋简体"/>
          <w:color w:val="auto"/>
          <w:sz w:val="34"/>
          <w:szCs w:val="34"/>
          <w:lang w:eastAsia="zh-CN"/>
        </w:rPr>
        <w:t>加速</w:t>
      </w:r>
      <w:r>
        <w:rPr>
          <w:rFonts w:eastAsia="方正仿宋简体"/>
          <w:color w:val="auto"/>
          <w:sz w:val="34"/>
          <w:szCs w:val="34"/>
        </w:rPr>
        <w:t>乡村公路养护工程项目实施，稳步推进次差路动态清零，确保百姓出行安全畅通。</w:t>
      </w:r>
    </w:p>
    <w:p>
      <w:pPr>
        <w:spacing w:line="588" w:lineRule="exact"/>
        <w:ind w:firstLine="680" w:firstLineChars="200"/>
        <w:outlineLvl w:val="1"/>
        <w:rPr>
          <w:rFonts w:eastAsia="方正楷体简体"/>
          <w:color w:val="auto"/>
          <w:sz w:val="34"/>
          <w:szCs w:val="34"/>
        </w:rPr>
      </w:pPr>
      <w:r>
        <w:rPr>
          <w:rFonts w:eastAsia="方正楷体简体"/>
          <w:color w:val="auto"/>
          <w:sz w:val="34"/>
          <w:szCs w:val="34"/>
        </w:rPr>
        <w:t>（六）坚持把降本增效作为重要抓手，着力优服务挖潜力，更加有力打造高水平开放格局</w:t>
      </w:r>
    </w:p>
    <w:p>
      <w:pPr>
        <w:spacing w:line="588" w:lineRule="exact"/>
        <w:ind w:firstLine="682" w:firstLineChars="200"/>
        <w:rPr>
          <w:rFonts w:eastAsia="方正仿宋简体"/>
          <w:color w:val="auto"/>
          <w:sz w:val="34"/>
          <w:szCs w:val="34"/>
        </w:rPr>
      </w:pPr>
      <w:r>
        <w:rPr>
          <w:rFonts w:eastAsia="方正仿宋简体"/>
          <w:b/>
          <w:bCs/>
          <w:color w:val="auto"/>
          <w:sz w:val="34"/>
          <w:szCs w:val="34"/>
        </w:rPr>
        <w:t>高位打造优质营商环境。</w:t>
      </w:r>
      <w:r>
        <w:rPr>
          <w:rFonts w:eastAsia="方正仿宋简体"/>
          <w:color w:val="auto"/>
          <w:sz w:val="34"/>
          <w:szCs w:val="34"/>
        </w:rPr>
        <w:t>抓实抓细</w:t>
      </w:r>
      <w:r>
        <w:rPr>
          <w:rFonts w:hint="eastAsia" w:eastAsia="方正仿宋简体"/>
          <w:color w:val="auto"/>
          <w:sz w:val="34"/>
          <w:szCs w:val="34"/>
        </w:rPr>
        <w:t>“</w:t>
      </w:r>
      <w:r>
        <w:rPr>
          <w:rFonts w:eastAsia="方正仿宋简体"/>
          <w:color w:val="auto"/>
          <w:sz w:val="34"/>
          <w:szCs w:val="34"/>
        </w:rPr>
        <w:t>高效办成一件事</w:t>
      </w:r>
      <w:r>
        <w:rPr>
          <w:rFonts w:hint="eastAsia" w:eastAsia="方正仿宋简体"/>
          <w:color w:val="auto"/>
          <w:sz w:val="34"/>
          <w:szCs w:val="34"/>
        </w:rPr>
        <w:t>”</w:t>
      </w:r>
      <w:r>
        <w:rPr>
          <w:rFonts w:eastAsia="方正仿宋简体"/>
          <w:color w:val="auto"/>
          <w:sz w:val="34"/>
          <w:szCs w:val="34"/>
        </w:rPr>
        <w:t>，</w:t>
      </w:r>
      <w:r>
        <w:rPr>
          <w:rFonts w:hint="eastAsia" w:eastAsia="方正仿宋简体"/>
          <w:color w:val="auto"/>
          <w:sz w:val="34"/>
          <w:szCs w:val="34"/>
          <w:lang w:eastAsia="zh-CN"/>
        </w:rPr>
        <w:t>推进</w:t>
      </w:r>
      <w:r>
        <w:rPr>
          <w:rFonts w:eastAsia="方正仿宋简体"/>
          <w:color w:val="auto"/>
          <w:sz w:val="34"/>
          <w:szCs w:val="34"/>
        </w:rPr>
        <w:t>10个区级</w:t>
      </w:r>
      <w:r>
        <w:rPr>
          <w:rFonts w:hint="eastAsia" w:eastAsia="方正仿宋简体"/>
          <w:color w:val="auto"/>
          <w:sz w:val="34"/>
          <w:szCs w:val="34"/>
        </w:rPr>
        <w:t>“</w:t>
      </w:r>
      <w:r>
        <w:rPr>
          <w:rFonts w:eastAsia="方正仿宋简体"/>
          <w:color w:val="auto"/>
          <w:sz w:val="34"/>
          <w:szCs w:val="34"/>
        </w:rPr>
        <w:t>一件事</w:t>
      </w:r>
      <w:r>
        <w:rPr>
          <w:rFonts w:hint="eastAsia" w:eastAsia="方正仿宋简体"/>
          <w:color w:val="auto"/>
          <w:sz w:val="34"/>
          <w:szCs w:val="34"/>
        </w:rPr>
        <w:t>”</w:t>
      </w:r>
      <w:r>
        <w:rPr>
          <w:rFonts w:eastAsia="方正仿宋简体"/>
          <w:color w:val="auto"/>
          <w:sz w:val="34"/>
          <w:szCs w:val="34"/>
        </w:rPr>
        <w:t>场景落地，实施智慧政务平台升级工程</w:t>
      </w:r>
      <w:r>
        <w:rPr>
          <w:rFonts w:hint="eastAsia" w:eastAsia="方正仿宋简体"/>
          <w:color w:val="auto"/>
          <w:sz w:val="34"/>
          <w:szCs w:val="34"/>
          <w:lang w:eastAsia="zh-CN"/>
        </w:rPr>
        <w:t>，</w:t>
      </w:r>
      <w:r>
        <w:rPr>
          <w:rFonts w:eastAsia="方正仿宋简体"/>
          <w:color w:val="auto"/>
          <w:sz w:val="34"/>
          <w:szCs w:val="34"/>
        </w:rPr>
        <w:t>推动</w:t>
      </w:r>
      <w:r>
        <w:rPr>
          <w:rFonts w:hint="eastAsia" w:eastAsia="方正仿宋简体"/>
          <w:color w:val="auto"/>
          <w:sz w:val="34"/>
          <w:szCs w:val="34"/>
        </w:rPr>
        <w:t>“</w:t>
      </w:r>
      <w:r>
        <w:rPr>
          <w:rFonts w:eastAsia="方正仿宋简体"/>
          <w:color w:val="auto"/>
          <w:sz w:val="34"/>
          <w:szCs w:val="34"/>
        </w:rPr>
        <w:t>宁心办</w:t>
      </w:r>
      <w:r>
        <w:rPr>
          <w:rFonts w:hint="eastAsia" w:eastAsia="方正仿宋简体"/>
          <w:color w:val="auto"/>
          <w:sz w:val="34"/>
          <w:szCs w:val="34"/>
        </w:rPr>
        <w:t>”</w:t>
      </w:r>
      <w:r>
        <w:rPr>
          <w:rFonts w:eastAsia="方正仿宋简体"/>
          <w:color w:val="auto"/>
          <w:sz w:val="34"/>
          <w:szCs w:val="34"/>
        </w:rPr>
        <w:t>小程序上线运行，拓展更多机器人政务服务场景。</w:t>
      </w:r>
      <w:r>
        <w:rPr>
          <w:rFonts w:hint="eastAsia" w:eastAsia="方正仿宋简体"/>
          <w:color w:val="auto"/>
          <w:sz w:val="34"/>
          <w:szCs w:val="34"/>
        </w:rPr>
        <w:t>重点打造“综合查一次”“来宁河好办事”等营商服务品牌，</w:t>
      </w:r>
      <w:r>
        <w:rPr>
          <w:rFonts w:eastAsia="方正仿宋简体"/>
          <w:color w:val="auto"/>
          <w:sz w:val="34"/>
          <w:szCs w:val="34"/>
        </w:rPr>
        <w:t>持续深化项目审批改革，推行告知承诺、并联审批，力争立项至施工许可审批时限较全市平均水平再缩短。完善民营企业常态化沟通机制，建强</w:t>
      </w:r>
      <w:r>
        <w:rPr>
          <w:rFonts w:hint="eastAsia" w:eastAsia="方正仿宋简体"/>
          <w:color w:val="auto"/>
          <w:sz w:val="34"/>
          <w:szCs w:val="34"/>
        </w:rPr>
        <w:t>“</w:t>
      </w:r>
      <w:r>
        <w:rPr>
          <w:rFonts w:eastAsia="方正仿宋简体"/>
          <w:color w:val="auto"/>
          <w:sz w:val="34"/>
          <w:szCs w:val="34"/>
        </w:rPr>
        <w:t>暖企驿站</w:t>
      </w:r>
      <w:r>
        <w:rPr>
          <w:rFonts w:hint="eastAsia" w:eastAsia="方正仿宋简体"/>
          <w:color w:val="auto"/>
          <w:sz w:val="34"/>
          <w:szCs w:val="34"/>
        </w:rPr>
        <w:t>”</w:t>
      </w:r>
      <w:r>
        <w:rPr>
          <w:rFonts w:eastAsia="方正仿宋简体"/>
          <w:color w:val="auto"/>
          <w:sz w:val="34"/>
          <w:szCs w:val="34"/>
        </w:rPr>
        <w:t>三级阵地，持续开展</w:t>
      </w:r>
      <w:r>
        <w:rPr>
          <w:rFonts w:hint="eastAsia" w:eastAsia="方正仿宋简体"/>
          <w:color w:val="auto"/>
          <w:sz w:val="34"/>
          <w:szCs w:val="34"/>
        </w:rPr>
        <w:t>“</w:t>
      </w:r>
      <w:r>
        <w:rPr>
          <w:rFonts w:eastAsia="方正仿宋简体"/>
          <w:color w:val="auto"/>
          <w:sz w:val="34"/>
          <w:szCs w:val="34"/>
        </w:rPr>
        <w:t>暖企月月见</w:t>
      </w:r>
      <w:r>
        <w:rPr>
          <w:rFonts w:hint="eastAsia" w:eastAsia="方正仿宋简体"/>
          <w:color w:val="auto"/>
          <w:sz w:val="34"/>
          <w:szCs w:val="34"/>
        </w:rPr>
        <w:t>”</w:t>
      </w:r>
      <w:r>
        <w:rPr>
          <w:rFonts w:eastAsia="方正仿宋简体"/>
          <w:color w:val="auto"/>
          <w:sz w:val="34"/>
          <w:szCs w:val="34"/>
        </w:rPr>
        <w:t>行动，切实为企业发展纾困解难。</w:t>
      </w:r>
    </w:p>
    <w:p>
      <w:pPr>
        <w:spacing w:line="588" w:lineRule="exact"/>
        <w:ind w:firstLine="682" w:firstLineChars="200"/>
        <w:rPr>
          <w:rFonts w:eastAsia="方正仿宋简体"/>
          <w:color w:val="auto"/>
          <w:sz w:val="34"/>
          <w:szCs w:val="34"/>
        </w:rPr>
      </w:pPr>
      <w:r>
        <w:rPr>
          <w:rFonts w:hint="eastAsia" w:eastAsia="方正仿宋简体"/>
          <w:b/>
          <w:bCs/>
          <w:color w:val="auto"/>
          <w:sz w:val="34"/>
          <w:szCs w:val="34"/>
        </w:rPr>
        <w:t>精准施策盘活存量资产。</w:t>
      </w:r>
      <w:r>
        <w:rPr>
          <w:rFonts w:hint="eastAsia" w:eastAsia="方正仿宋简体"/>
          <w:color w:val="auto"/>
          <w:sz w:val="34"/>
          <w:szCs w:val="34"/>
        </w:rPr>
        <w:t>加力实施盘活存量资源三年行动，坚持“1+8+17”模式，持续动态摸排存量资产底数，分类建档对259项盘活资产“精准诊断、锁定梗阻”。集中力量撬动嘉禾产业园、二十冶地块、九汇温泉酒店等大体量资产，重点攻坚冠达地块、原和信源、经开区市政料场等项目，紧盯已盘活项目营收、税收贡献</w:t>
      </w:r>
      <w:r>
        <w:rPr>
          <w:rFonts w:hint="eastAsia" w:eastAsia="方正仿宋简体"/>
          <w:color w:val="auto"/>
          <w:sz w:val="34"/>
          <w:szCs w:val="34"/>
          <w:lang w:eastAsia="zh-CN"/>
        </w:rPr>
        <w:t>，力争</w:t>
      </w:r>
      <w:r>
        <w:rPr>
          <w:rFonts w:hint="eastAsia" w:eastAsia="方正仿宋简体"/>
          <w:color w:val="auto"/>
          <w:sz w:val="34"/>
          <w:szCs w:val="34"/>
        </w:rPr>
        <w:t>全年盘活闲置土地300亩、厂房楼宇30万平方米，实现盘活收入10亿元以上。</w:t>
      </w:r>
    </w:p>
    <w:p>
      <w:pPr>
        <w:spacing w:line="588" w:lineRule="exact"/>
        <w:ind w:firstLine="682" w:firstLineChars="200"/>
        <w:rPr>
          <w:rFonts w:eastAsia="方正仿宋简体"/>
          <w:color w:val="auto"/>
          <w:sz w:val="34"/>
          <w:szCs w:val="34"/>
        </w:rPr>
      </w:pPr>
      <w:r>
        <w:rPr>
          <w:rFonts w:eastAsia="方正仿宋简体"/>
          <w:b/>
          <w:bCs/>
          <w:color w:val="auto"/>
          <w:sz w:val="34"/>
          <w:szCs w:val="34"/>
        </w:rPr>
        <w:t>全面提升对外开放能级。</w:t>
      </w:r>
      <w:r>
        <w:rPr>
          <w:rFonts w:eastAsia="方正仿宋简体"/>
          <w:color w:val="auto"/>
          <w:sz w:val="34"/>
          <w:szCs w:val="34"/>
        </w:rPr>
        <w:t>深化与京津冀、长三角等重点区域合作，围绕</w:t>
      </w:r>
      <w:r>
        <w:rPr>
          <w:rFonts w:hint="eastAsia" w:eastAsia="方正仿宋简体"/>
          <w:color w:val="auto"/>
          <w:sz w:val="34"/>
          <w:szCs w:val="34"/>
        </w:rPr>
        <w:t>“</w:t>
      </w:r>
      <w:r>
        <w:rPr>
          <w:rFonts w:eastAsia="方正仿宋简体"/>
          <w:color w:val="auto"/>
          <w:sz w:val="34"/>
          <w:szCs w:val="34"/>
        </w:rPr>
        <w:t>六新</w:t>
      </w:r>
      <w:r>
        <w:rPr>
          <w:rFonts w:hint="eastAsia" w:eastAsia="方正仿宋简体"/>
          <w:color w:val="auto"/>
          <w:sz w:val="34"/>
          <w:szCs w:val="34"/>
        </w:rPr>
        <w:t>”</w:t>
      </w:r>
      <w:r>
        <w:rPr>
          <w:rFonts w:eastAsia="方正仿宋简体"/>
          <w:color w:val="auto"/>
          <w:sz w:val="34"/>
          <w:szCs w:val="34"/>
        </w:rPr>
        <w:t>产业开展主题招商推介和产业链供需对接，借助广交会、进博会等展会平台拓展</w:t>
      </w:r>
      <w:r>
        <w:rPr>
          <w:rFonts w:hint="eastAsia" w:eastAsia="方正仿宋简体"/>
          <w:color w:val="auto"/>
          <w:sz w:val="34"/>
          <w:szCs w:val="34"/>
        </w:rPr>
        <w:t>“</w:t>
      </w:r>
      <w:r>
        <w:rPr>
          <w:rFonts w:eastAsia="方正仿宋简体"/>
          <w:color w:val="auto"/>
          <w:sz w:val="34"/>
          <w:szCs w:val="34"/>
        </w:rPr>
        <w:t>一带一路</w:t>
      </w:r>
      <w:r>
        <w:rPr>
          <w:rFonts w:hint="eastAsia" w:eastAsia="方正仿宋简体"/>
          <w:color w:val="auto"/>
          <w:sz w:val="34"/>
          <w:szCs w:val="34"/>
        </w:rPr>
        <w:t>”</w:t>
      </w:r>
      <w:r>
        <w:rPr>
          <w:rFonts w:eastAsia="方正仿宋简体"/>
          <w:color w:val="auto"/>
          <w:sz w:val="34"/>
          <w:szCs w:val="34"/>
        </w:rPr>
        <w:t>沿线合作资源，</w:t>
      </w:r>
      <w:r>
        <w:rPr>
          <w:rFonts w:hint="eastAsia" w:eastAsia="方正仿宋简体"/>
          <w:color w:val="auto"/>
          <w:sz w:val="34"/>
          <w:szCs w:val="34"/>
        </w:rPr>
        <w:t>推动低空安全智能产业基地、天津暖通产业园等重点在谈项目落地，</w:t>
      </w:r>
      <w:r>
        <w:rPr>
          <w:rFonts w:eastAsia="方正仿宋简体"/>
          <w:color w:val="auto"/>
          <w:sz w:val="34"/>
          <w:szCs w:val="34"/>
        </w:rPr>
        <w:t>力争全年产业项目到位额完成</w:t>
      </w:r>
      <w:r>
        <w:rPr>
          <w:rFonts w:hint="eastAsia" w:eastAsia="方正仿宋简体"/>
          <w:color w:val="auto"/>
          <w:sz w:val="34"/>
          <w:szCs w:val="34"/>
          <w:lang w:val="en-US" w:eastAsia="zh-CN"/>
        </w:rPr>
        <w:t>81</w:t>
      </w:r>
      <w:r>
        <w:rPr>
          <w:rFonts w:eastAsia="方正仿宋简体"/>
          <w:color w:val="auto"/>
          <w:sz w:val="34"/>
          <w:szCs w:val="34"/>
        </w:rPr>
        <w:t>亿元，引进项目100个以上。推动外资外贸稳中向好，大力发展</w:t>
      </w:r>
      <w:r>
        <w:rPr>
          <w:rFonts w:hint="eastAsia" w:eastAsia="方正仿宋简体"/>
          <w:color w:val="auto"/>
          <w:sz w:val="34"/>
          <w:szCs w:val="34"/>
        </w:rPr>
        <w:t>“</w:t>
      </w:r>
      <w:r>
        <w:rPr>
          <w:rFonts w:eastAsia="方正仿宋简体"/>
          <w:color w:val="auto"/>
          <w:sz w:val="34"/>
          <w:szCs w:val="34"/>
        </w:rPr>
        <w:t>跨境电商+海外仓</w:t>
      </w:r>
      <w:r>
        <w:rPr>
          <w:rFonts w:hint="eastAsia" w:eastAsia="方正仿宋简体"/>
          <w:color w:val="auto"/>
          <w:sz w:val="34"/>
          <w:szCs w:val="34"/>
        </w:rPr>
        <w:t>”</w:t>
      </w:r>
      <w:r>
        <w:rPr>
          <w:rFonts w:eastAsia="方正仿宋简体"/>
          <w:color w:val="auto"/>
          <w:sz w:val="34"/>
          <w:szCs w:val="34"/>
        </w:rPr>
        <w:t>模式，扩大出口信保覆盖面，助力企业拓市场稳订单，力争全年新增外贸出口企业、跨境电商企业20家以上</w:t>
      </w:r>
      <w:r>
        <w:rPr>
          <w:rFonts w:hint="eastAsia" w:eastAsia="方正仿宋简体"/>
          <w:color w:val="auto"/>
          <w:sz w:val="34"/>
          <w:szCs w:val="34"/>
        </w:rPr>
        <w:t>，外贸进出口额和实际利用外资额实现两位数增长</w:t>
      </w:r>
      <w:r>
        <w:rPr>
          <w:rFonts w:eastAsia="方正仿宋简体"/>
          <w:color w:val="auto"/>
          <w:sz w:val="34"/>
          <w:szCs w:val="34"/>
        </w:rPr>
        <w:t>。</w:t>
      </w:r>
    </w:p>
    <w:p>
      <w:pPr>
        <w:spacing w:line="588" w:lineRule="exact"/>
        <w:ind w:firstLine="680" w:firstLineChars="200"/>
        <w:outlineLvl w:val="1"/>
        <w:rPr>
          <w:rFonts w:eastAsia="方正楷体简体"/>
          <w:color w:val="auto"/>
          <w:sz w:val="34"/>
          <w:szCs w:val="34"/>
        </w:rPr>
      </w:pPr>
      <w:r>
        <w:rPr>
          <w:rFonts w:eastAsia="方正楷体简体"/>
          <w:color w:val="auto"/>
          <w:sz w:val="34"/>
          <w:szCs w:val="34"/>
        </w:rPr>
        <w:t>（七）坚持把稳定和谐作为基础前提，着力防风险守底线，更富成效提升人民群众安全感</w:t>
      </w:r>
    </w:p>
    <w:p>
      <w:pPr>
        <w:spacing w:line="588" w:lineRule="exact"/>
        <w:ind w:firstLine="682" w:firstLineChars="200"/>
        <w:rPr>
          <w:rFonts w:eastAsia="方正仿宋简体"/>
          <w:color w:val="auto"/>
          <w:sz w:val="34"/>
          <w:szCs w:val="34"/>
          <w:lang w:val="en"/>
        </w:rPr>
      </w:pPr>
      <w:r>
        <w:rPr>
          <w:rFonts w:eastAsia="方正仿宋简体"/>
          <w:b/>
          <w:bCs/>
          <w:color w:val="auto"/>
          <w:sz w:val="34"/>
          <w:szCs w:val="34"/>
        </w:rPr>
        <w:t>扎实改善民生福祉水平</w:t>
      </w:r>
      <w:r>
        <w:rPr>
          <w:rFonts w:eastAsia="方正仿宋简体"/>
          <w:b/>
          <w:bCs/>
          <w:color w:val="auto"/>
          <w:sz w:val="34"/>
          <w:szCs w:val="34"/>
          <w:lang w:val="en"/>
        </w:rPr>
        <w:t>。</w:t>
      </w:r>
      <w:r>
        <w:rPr>
          <w:rFonts w:hint="eastAsia" w:eastAsia="方正仿宋简体"/>
          <w:color w:val="auto"/>
          <w:sz w:val="34"/>
          <w:szCs w:val="34"/>
          <w:lang w:val="en"/>
        </w:rPr>
        <w:t>积极推进智慧养老一体化服务平台搭建</w:t>
      </w:r>
      <w:r>
        <w:rPr>
          <w:rFonts w:eastAsia="方正仿宋简体"/>
          <w:color w:val="auto"/>
          <w:sz w:val="34"/>
          <w:szCs w:val="34"/>
          <w:lang w:val="en"/>
        </w:rPr>
        <w:t>，</w:t>
      </w:r>
      <w:r>
        <w:rPr>
          <w:rFonts w:eastAsia="方正仿宋简体"/>
          <w:color w:val="auto"/>
          <w:sz w:val="34"/>
          <w:szCs w:val="34"/>
        </w:rPr>
        <w:t>提速</w:t>
      </w:r>
      <w:r>
        <w:rPr>
          <w:rFonts w:eastAsia="方正仿宋简体"/>
          <w:color w:val="auto"/>
          <w:sz w:val="34"/>
          <w:szCs w:val="34"/>
          <w:lang w:val="en"/>
        </w:rPr>
        <w:t>街镇级养老服务综合体建设，提升老年日间照料服务中心运营水平，织密养老服务网络。</w:t>
      </w:r>
      <w:r>
        <w:rPr>
          <w:rFonts w:hint="eastAsia" w:eastAsia="方正仿宋简体"/>
          <w:color w:val="auto"/>
          <w:sz w:val="34"/>
          <w:szCs w:val="34"/>
        </w:rPr>
        <w:t>加强刚性支出困难家庭认定、困境儿童福利保障</w:t>
      </w:r>
      <w:r>
        <w:rPr>
          <w:rFonts w:eastAsia="方正仿宋简体"/>
          <w:color w:val="auto"/>
          <w:sz w:val="34"/>
          <w:szCs w:val="34"/>
          <w:lang w:val="en"/>
        </w:rPr>
        <w:t>，推动</w:t>
      </w:r>
      <w:r>
        <w:rPr>
          <w:rFonts w:hint="eastAsia" w:eastAsia="方正仿宋简体"/>
          <w:color w:val="auto"/>
          <w:sz w:val="34"/>
          <w:szCs w:val="34"/>
          <w:lang w:val="en"/>
        </w:rPr>
        <w:t>“</w:t>
      </w:r>
      <w:r>
        <w:rPr>
          <w:rFonts w:eastAsia="方正仿宋简体"/>
          <w:color w:val="auto"/>
          <w:sz w:val="34"/>
          <w:szCs w:val="34"/>
          <w:lang w:val="en"/>
        </w:rPr>
        <w:t>物质+服务</w:t>
      </w:r>
      <w:r>
        <w:rPr>
          <w:rFonts w:hint="eastAsia" w:eastAsia="方正仿宋简体"/>
          <w:color w:val="auto"/>
          <w:sz w:val="34"/>
          <w:szCs w:val="34"/>
          <w:lang w:val="en"/>
        </w:rPr>
        <w:t>”</w:t>
      </w:r>
      <w:r>
        <w:rPr>
          <w:rFonts w:eastAsia="方正仿宋简体"/>
          <w:color w:val="auto"/>
          <w:sz w:val="34"/>
          <w:szCs w:val="34"/>
          <w:lang w:val="en"/>
        </w:rPr>
        <w:t>综合救助模式落地，确保各类困难群体</w:t>
      </w:r>
      <w:r>
        <w:rPr>
          <w:rFonts w:hint="eastAsia" w:eastAsia="方正仿宋简体"/>
          <w:color w:val="auto"/>
          <w:sz w:val="34"/>
          <w:szCs w:val="34"/>
          <w:lang w:val="en"/>
        </w:rPr>
        <w:t>“</w:t>
      </w:r>
      <w:r>
        <w:rPr>
          <w:rFonts w:eastAsia="方正仿宋简体"/>
          <w:color w:val="auto"/>
          <w:sz w:val="34"/>
          <w:szCs w:val="34"/>
          <w:lang w:val="en"/>
        </w:rPr>
        <w:t>应救尽救</w:t>
      </w:r>
      <w:r>
        <w:rPr>
          <w:rFonts w:hint="eastAsia" w:eastAsia="方正仿宋简体"/>
          <w:color w:val="auto"/>
          <w:sz w:val="34"/>
          <w:szCs w:val="34"/>
          <w:lang w:val="en"/>
        </w:rPr>
        <w:t>”</w:t>
      </w:r>
      <w:r>
        <w:rPr>
          <w:rFonts w:eastAsia="方正仿宋简体"/>
          <w:color w:val="auto"/>
          <w:sz w:val="34"/>
          <w:szCs w:val="34"/>
          <w:lang w:val="en"/>
        </w:rPr>
        <w:t>。持续开展革除婚丧陋习行动，推进公益性殡葬服务设施规划建设。</w:t>
      </w:r>
      <w:r>
        <w:rPr>
          <w:rFonts w:hint="eastAsia" w:eastAsia="方正仿宋简体"/>
          <w:color w:val="auto"/>
          <w:sz w:val="34"/>
          <w:szCs w:val="34"/>
          <w:lang w:val="en" w:eastAsia="zh-CN"/>
        </w:rPr>
        <w:t>加强烈士纪念设施保护，有序组织开展祭扫活动。</w:t>
      </w:r>
      <w:r>
        <w:rPr>
          <w:rFonts w:eastAsia="方正仿宋简体"/>
          <w:color w:val="auto"/>
          <w:sz w:val="34"/>
          <w:szCs w:val="34"/>
          <w:lang w:val="en"/>
        </w:rPr>
        <w:t>深化紧密型医共体建设，</w:t>
      </w:r>
      <w:r>
        <w:rPr>
          <w:rFonts w:eastAsia="方正仿宋简体"/>
          <w:color w:val="auto"/>
          <w:sz w:val="34"/>
          <w:szCs w:val="34"/>
        </w:rPr>
        <w:t>推动</w:t>
      </w:r>
      <w:r>
        <w:rPr>
          <w:rFonts w:eastAsia="方正仿宋简体"/>
          <w:color w:val="auto"/>
          <w:sz w:val="34"/>
          <w:szCs w:val="34"/>
          <w:lang w:val="en"/>
        </w:rPr>
        <w:t>中医医疗集群建设项目</w:t>
      </w:r>
      <w:r>
        <w:rPr>
          <w:rFonts w:eastAsia="方正仿宋简体"/>
          <w:color w:val="auto"/>
          <w:sz w:val="34"/>
          <w:szCs w:val="34"/>
        </w:rPr>
        <w:t>建设</w:t>
      </w:r>
      <w:r>
        <w:rPr>
          <w:rFonts w:eastAsia="方正仿宋简体"/>
          <w:color w:val="auto"/>
          <w:sz w:val="34"/>
          <w:szCs w:val="34"/>
          <w:lang w:val="en"/>
        </w:rPr>
        <w:t>，</w:t>
      </w:r>
      <w:r>
        <w:rPr>
          <w:rFonts w:eastAsia="方正仿宋简体"/>
          <w:color w:val="auto"/>
          <w:sz w:val="34"/>
          <w:szCs w:val="34"/>
        </w:rPr>
        <w:t>做好</w:t>
      </w:r>
      <w:r>
        <w:rPr>
          <w:rFonts w:eastAsia="方正仿宋简体"/>
          <w:color w:val="auto"/>
          <w:sz w:val="34"/>
          <w:szCs w:val="34"/>
          <w:lang w:val="en"/>
        </w:rPr>
        <w:t>基层卫生院标准化改造，构建</w:t>
      </w:r>
      <w:r>
        <w:rPr>
          <w:rFonts w:hint="eastAsia" w:eastAsia="方正仿宋简体"/>
          <w:color w:val="auto"/>
          <w:sz w:val="34"/>
          <w:szCs w:val="34"/>
          <w:lang w:val="en"/>
        </w:rPr>
        <w:t>“</w:t>
      </w:r>
      <w:r>
        <w:rPr>
          <w:rFonts w:hint="eastAsia" w:eastAsia="方正仿宋简体"/>
          <w:color w:val="auto"/>
          <w:sz w:val="34"/>
          <w:szCs w:val="34"/>
          <w:lang w:val="en-US" w:eastAsia="zh-CN"/>
        </w:rPr>
        <w:t>15</w:t>
      </w:r>
      <w:r>
        <w:rPr>
          <w:rFonts w:eastAsia="方正仿宋简体"/>
          <w:color w:val="auto"/>
          <w:sz w:val="34"/>
          <w:szCs w:val="34"/>
          <w:lang w:val="en"/>
        </w:rPr>
        <w:t>分钟健康服务圈</w:t>
      </w:r>
      <w:r>
        <w:rPr>
          <w:rFonts w:hint="eastAsia" w:eastAsia="方正仿宋简体"/>
          <w:color w:val="auto"/>
          <w:sz w:val="34"/>
          <w:szCs w:val="34"/>
          <w:lang w:val="en"/>
        </w:rPr>
        <w:t>”</w:t>
      </w:r>
      <w:r>
        <w:rPr>
          <w:rFonts w:eastAsia="方正仿宋简体"/>
          <w:color w:val="auto"/>
          <w:sz w:val="34"/>
          <w:szCs w:val="34"/>
          <w:lang w:val="en"/>
        </w:rPr>
        <w:t>。稳步健全生育友好机制，做好育儿补贴发放，扩大托育服务有效供给。</w:t>
      </w:r>
      <w:r>
        <w:rPr>
          <w:rFonts w:hint="eastAsia" w:eastAsia="方正仿宋简体"/>
          <w:color w:val="auto"/>
          <w:sz w:val="34"/>
          <w:szCs w:val="34"/>
          <w:lang w:val="en"/>
        </w:rPr>
        <w:t>推动城乡居民基本养老保险制度性全覆盖，基本医疗保险参保率稳定在98%以上</w:t>
      </w:r>
      <w:r>
        <w:rPr>
          <w:rFonts w:hint="eastAsia" w:eastAsia="方正仿宋简体"/>
          <w:color w:val="auto"/>
          <w:sz w:val="34"/>
          <w:szCs w:val="34"/>
          <w:lang w:val="en" w:eastAsia="zh-CN"/>
        </w:rPr>
        <w:t>。</w:t>
      </w:r>
      <w:r>
        <w:rPr>
          <w:rFonts w:eastAsia="方正仿宋简体"/>
          <w:color w:val="auto"/>
          <w:sz w:val="34"/>
          <w:szCs w:val="34"/>
          <w:lang w:val="en"/>
        </w:rPr>
        <w:t>鼓励支持创业带动就业，优化职业培训和就业服务，保障高校毕业生、退役军人重点群体就业，</w:t>
      </w:r>
      <w:r>
        <w:rPr>
          <w:rFonts w:hint="eastAsia" w:eastAsia="方正仿宋简体"/>
          <w:color w:val="auto"/>
          <w:sz w:val="34"/>
          <w:szCs w:val="34"/>
          <w:lang w:val="en"/>
        </w:rPr>
        <w:t>全年新增就业5000人以上</w:t>
      </w:r>
      <w:r>
        <w:rPr>
          <w:rFonts w:hint="eastAsia" w:eastAsia="方正仿宋简体"/>
          <w:color w:val="auto"/>
          <w:sz w:val="34"/>
          <w:szCs w:val="34"/>
          <w:lang w:val="en" w:eastAsia="zh-CN"/>
        </w:rPr>
        <w:t>，</w:t>
      </w:r>
      <w:r>
        <w:rPr>
          <w:rFonts w:eastAsia="方正仿宋简体"/>
          <w:color w:val="auto"/>
          <w:sz w:val="34"/>
          <w:szCs w:val="34"/>
          <w:lang w:val="en"/>
        </w:rPr>
        <w:t>确保全区就业局势总体稳定。</w:t>
      </w:r>
    </w:p>
    <w:p>
      <w:pPr>
        <w:tabs>
          <w:tab w:val="left" w:pos="1980"/>
        </w:tabs>
        <w:wordWrap w:val="0"/>
        <w:spacing w:line="588" w:lineRule="exact"/>
        <w:ind w:firstLine="682" w:firstLineChars="200"/>
        <w:rPr>
          <w:rFonts w:eastAsia="方正仿宋简体"/>
          <w:color w:val="auto"/>
          <w:sz w:val="34"/>
          <w:szCs w:val="34"/>
        </w:rPr>
      </w:pPr>
      <w:r>
        <w:rPr>
          <w:rFonts w:eastAsia="方正仿宋简体"/>
          <w:b/>
          <w:bCs/>
          <w:color w:val="auto"/>
          <w:sz w:val="34"/>
          <w:szCs w:val="34"/>
          <w:lang w:val="en"/>
        </w:rPr>
        <w:t>优化提质公共服务体系。</w:t>
      </w:r>
      <w:r>
        <w:rPr>
          <w:rFonts w:eastAsia="方正仿宋简体"/>
          <w:color w:val="auto"/>
          <w:sz w:val="34"/>
          <w:szCs w:val="34"/>
          <w:lang w:val="en"/>
        </w:rPr>
        <w:t>深化落实</w:t>
      </w:r>
      <w:r>
        <w:rPr>
          <w:rFonts w:hint="eastAsia" w:eastAsia="方正仿宋简体"/>
          <w:color w:val="auto"/>
          <w:sz w:val="34"/>
          <w:szCs w:val="34"/>
          <w:lang w:val="en" w:eastAsia="zh-CN"/>
        </w:rPr>
        <w:t>二十</w:t>
      </w:r>
      <w:r>
        <w:rPr>
          <w:rFonts w:eastAsia="方正仿宋简体"/>
          <w:color w:val="auto"/>
          <w:sz w:val="34"/>
          <w:szCs w:val="34"/>
          <w:lang w:val="en"/>
        </w:rPr>
        <w:t>项民心工程，</w:t>
      </w:r>
      <w:r>
        <w:rPr>
          <w:rFonts w:eastAsia="方正仿宋简体"/>
          <w:color w:val="auto"/>
          <w:sz w:val="34"/>
          <w:szCs w:val="34"/>
        </w:rPr>
        <w:t>擦亮</w:t>
      </w:r>
      <w:r>
        <w:rPr>
          <w:rFonts w:hint="eastAsia" w:eastAsia="方正仿宋简体"/>
          <w:color w:val="auto"/>
          <w:sz w:val="34"/>
          <w:szCs w:val="34"/>
        </w:rPr>
        <w:t>“</w:t>
      </w:r>
      <w:r>
        <w:rPr>
          <w:rFonts w:eastAsia="方正仿宋简体"/>
          <w:color w:val="auto"/>
          <w:sz w:val="34"/>
          <w:szCs w:val="34"/>
        </w:rPr>
        <w:t>芦荟剧场</w:t>
      </w:r>
      <w:r>
        <w:rPr>
          <w:rFonts w:hint="eastAsia" w:eastAsia="方正仿宋简体"/>
          <w:color w:val="auto"/>
          <w:sz w:val="34"/>
          <w:szCs w:val="34"/>
        </w:rPr>
        <w:t>”</w:t>
      </w:r>
      <w:r>
        <w:rPr>
          <w:rFonts w:eastAsia="方正仿宋简体"/>
          <w:color w:val="auto"/>
          <w:sz w:val="34"/>
          <w:szCs w:val="34"/>
        </w:rPr>
        <w:t>惠民活动品牌，全年组织开展文化惠民演出</w:t>
      </w:r>
      <w:r>
        <w:rPr>
          <w:rFonts w:hint="eastAsia" w:eastAsia="方正仿宋简体"/>
          <w:color w:val="auto"/>
          <w:sz w:val="34"/>
          <w:szCs w:val="34"/>
          <w:lang w:val="en-US" w:eastAsia="zh-CN"/>
        </w:rPr>
        <w:t>60</w:t>
      </w:r>
      <w:r>
        <w:rPr>
          <w:rFonts w:eastAsia="方正仿宋简体"/>
          <w:color w:val="auto"/>
          <w:sz w:val="34"/>
          <w:szCs w:val="34"/>
        </w:rPr>
        <w:t>场</w:t>
      </w:r>
      <w:r>
        <w:rPr>
          <w:rFonts w:hint="eastAsia" w:eastAsia="方正仿宋简体"/>
          <w:color w:val="auto"/>
          <w:sz w:val="34"/>
          <w:szCs w:val="34"/>
          <w:lang w:eastAsia="zh-CN"/>
        </w:rPr>
        <w:t>以上</w:t>
      </w:r>
      <w:r>
        <w:rPr>
          <w:rFonts w:eastAsia="方正仿宋简体"/>
          <w:color w:val="auto"/>
          <w:sz w:val="34"/>
          <w:szCs w:val="34"/>
        </w:rPr>
        <w:t>。推动非遗与现代生活深度融合，加速</w:t>
      </w:r>
      <w:r>
        <w:rPr>
          <w:rFonts w:hint="eastAsia" w:eastAsia="方正仿宋简体"/>
          <w:color w:val="auto"/>
          <w:sz w:val="34"/>
          <w:szCs w:val="34"/>
        </w:rPr>
        <w:t>“</w:t>
      </w:r>
      <w:r>
        <w:rPr>
          <w:rFonts w:eastAsia="方正仿宋简体"/>
          <w:color w:val="auto"/>
          <w:sz w:val="34"/>
          <w:szCs w:val="34"/>
        </w:rPr>
        <w:t>非遗+民宿</w:t>
      </w:r>
      <w:r>
        <w:rPr>
          <w:rFonts w:hint="eastAsia" w:eastAsia="方正仿宋简体"/>
          <w:color w:val="auto"/>
          <w:sz w:val="34"/>
          <w:szCs w:val="34"/>
        </w:rPr>
        <w:t>”“</w:t>
      </w:r>
      <w:r>
        <w:rPr>
          <w:rFonts w:eastAsia="方正仿宋简体"/>
          <w:color w:val="auto"/>
          <w:sz w:val="34"/>
          <w:szCs w:val="34"/>
        </w:rPr>
        <w:t>非遗+景区</w:t>
      </w:r>
      <w:r>
        <w:rPr>
          <w:rFonts w:hint="eastAsia" w:eastAsia="方正仿宋简体"/>
          <w:color w:val="auto"/>
          <w:sz w:val="34"/>
          <w:szCs w:val="34"/>
        </w:rPr>
        <w:t>”</w:t>
      </w:r>
      <w:r>
        <w:rPr>
          <w:rFonts w:eastAsia="方正仿宋简体"/>
          <w:color w:val="auto"/>
          <w:sz w:val="34"/>
          <w:szCs w:val="34"/>
        </w:rPr>
        <w:t>建设，丰富芦台大集非遗展示平台，拓宽优质文化服务覆盖面。</w:t>
      </w:r>
      <w:r>
        <w:rPr>
          <w:rFonts w:hint="eastAsia" w:eastAsia="方正仿宋简体"/>
          <w:color w:val="auto"/>
          <w:sz w:val="34"/>
          <w:szCs w:val="34"/>
        </w:rPr>
        <w:t>实施芦台二中教学楼新建工程，完善3所村镇校园周边交通安全设施，建成40间AI教室</w:t>
      </w:r>
      <w:r>
        <w:rPr>
          <w:rFonts w:hint="eastAsia" w:eastAsia="方正仿宋简体"/>
          <w:color w:val="auto"/>
          <w:sz w:val="34"/>
          <w:szCs w:val="34"/>
          <w:lang w:eastAsia="zh-CN"/>
        </w:rPr>
        <w:t>，</w:t>
      </w:r>
      <w:r>
        <w:rPr>
          <w:rFonts w:eastAsia="方正仿宋简体"/>
          <w:color w:val="auto"/>
          <w:sz w:val="34"/>
          <w:szCs w:val="34"/>
        </w:rPr>
        <w:t>推动学前教育补短扩面、基础教育均衡提质、职业教育融通升级。推动轮滑主题体育公园实现市场化运营，联动优质轮滑场馆打造</w:t>
      </w:r>
      <w:r>
        <w:rPr>
          <w:rFonts w:hint="eastAsia" w:eastAsia="方正仿宋简体"/>
          <w:color w:val="auto"/>
          <w:sz w:val="34"/>
          <w:szCs w:val="34"/>
        </w:rPr>
        <w:t>“</w:t>
      </w:r>
      <w:r>
        <w:rPr>
          <w:rFonts w:eastAsia="方正仿宋简体"/>
          <w:color w:val="auto"/>
          <w:sz w:val="34"/>
          <w:szCs w:val="34"/>
        </w:rPr>
        <w:t>北方轮滑之都</w:t>
      </w:r>
      <w:r>
        <w:rPr>
          <w:rFonts w:hint="eastAsia" w:eastAsia="方正仿宋简体"/>
          <w:color w:val="auto"/>
          <w:sz w:val="34"/>
          <w:szCs w:val="34"/>
        </w:rPr>
        <w:t>”</w:t>
      </w:r>
      <w:r>
        <w:rPr>
          <w:rFonts w:eastAsia="方正仿宋简体"/>
          <w:color w:val="auto"/>
          <w:sz w:val="34"/>
          <w:szCs w:val="34"/>
        </w:rPr>
        <w:t>，持续提升体育公共服务满意度。</w:t>
      </w:r>
    </w:p>
    <w:p>
      <w:pPr>
        <w:tabs>
          <w:tab w:val="left" w:pos="1980"/>
        </w:tabs>
        <w:wordWrap w:val="0"/>
        <w:spacing w:line="588" w:lineRule="exact"/>
        <w:ind w:firstLine="682" w:firstLineChars="200"/>
        <w:rPr>
          <w:rFonts w:eastAsia="方正仿宋简体"/>
          <w:color w:val="auto"/>
          <w:sz w:val="34"/>
          <w:szCs w:val="34"/>
          <w:lang w:val="en"/>
        </w:rPr>
      </w:pPr>
      <w:r>
        <w:rPr>
          <w:rFonts w:eastAsia="方正仿宋简体"/>
          <w:b/>
          <w:bCs/>
          <w:color w:val="auto"/>
          <w:sz w:val="34"/>
          <w:szCs w:val="34"/>
          <w:lang w:val="en"/>
        </w:rPr>
        <w:t>坚决夯实安全</w:t>
      </w:r>
      <w:r>
        <w:rPr>
          <w:rFonts w:eastAsia="方正仿宋简体"/>
          <w:b/>
          <w:bCs/>
          <w:color w:val="auto"/>
          <w:sz w:val="34"/>
          <w:szCs w:val="34"/>
        </w:rPr>
        <w:t>发展根基</w:t>
      </w:r>
      <w:r>
        <w:rPr>
          <w:rFonts w:eastAsia="方正仿宋简体"/>
          <w:b/>
          <w:bCs/>
          <w:color w:val="auto"/>
          <w:sz w:val="34"/>
          <w:szCs w:val="34"/>
          <w:lang w:val="en"/>
        </w:rPr>
        <w:t>。</w:t>
      </w:r>
      <w:r>
        <w:rPr>
          <w:rFonts w:eastAsia="方正仿宋简体"/>
          <w:color w:val="auto"/>
          <w:sz w:val="34"/>
          <w:szCs w:val="34"/>
        </w:rPr>
        <w:t>加强韧性安全城市建设，健全重大突发公共事件处置保障体系，不断</w:t>
      </w:r>
      <w:r>
        <w:rPr>
          <w:rFonts w:eastAsia="方正仿宋简体"/>
          <w:color w:val="auto"/>
          <w:sz w:val="34"/>
          <w:szCs w:val="34"/>
          <w:lang w:val="en"/>
        </w:rPr>
        <w:t>提升防灾减灾救灾能力，以高水平安全保障高质量发展。开展短期应急避难场所提升改造工程，加强应急物资储备，</w:t>
      </w:r>
      <w:r>
        <w:rPr>
          <w:rFonts w:eastAsia="方正仿宋简体"/>
          <w:color w:val="auto"/>
          <w:sz w:val="34"/>
          <w:szCs w:val="34"/>
        </w:rPr>
        <w:t>持续</w:t>
      </w:r>
      <w:r>
        <w:rPr>
          <w:rFonts w:eastAsia="方正仿宋简体"/>
          <w:color w:val="auto"/>
          <w:sz w:val="34"/>
          <w:szCs w:val="34"/>
          <w:lang w:val="en"/>
        </w:rPr>
        <w:t>推进应急管理</w:t>
      </w:r>
      <w:r>
        <w:rPr>
          <w:rFonts w:hint="eastAsia" w:eastAsia="方正仿宋简体"/>
          <w:color w:val="auto"/>
          <w:sz w:val="34"/>
          <w:szCs w:val="34"/>
          <w:lang w:val="en"/>
        </w:rPr>
        <w:t>“</w:t>
      </w:r>
      <w:r>
        <w:rPr>
          <w:rFonts w:eastAsia="方正仿宋简体"/>
          <w:color w:val="auto"/>
          <w:sz w:val="34"/>
          <w:szCs w:val="34"/>
          <w:lang w:val="en"/>
        </w:rPr>
        <w:t>一张图</w:t>
      </w:r>
      <w:r>
        <w:rPr>
          <w:rFonts w:hint="eastAsia" w:eastAsia="方正仿宋简体"/>
          <w:color w:val="auto"/>
          <w:sz w:val="34"/>
          <w:szCs w:val="34"/>
          <w:lang w:val="en"/>
        </w:rPr>
        <w:t>”</w:t>
      </w:r>
      <w:r>
        <w:rPr>
          <w:rFonts w:eastAsia="方正仿宋简体"/>
          <w:color w:val="auto"/>
          <w:sz w:val="34"/>
          <w:szCs w:val="34"/>
          <w:lang w:val="en"/>
        </w:rPr>
        <w:t>建设，不断提升应急处置能力。抓牢食品、药品、</w:t>
      </w:r>
      <w:r>
        <w:rPr>
          <w:rFonts w:eastAsia="方正仿宋简体"/>
          <w:color w:val="auto"/>
          <w:sz w:val="34"/>
          <w:szCs w:val="34"/>
        </w:rPr>
        <w:t>质量</w:t>
      </w:r>
      <w:r>
        <w:rPr>
          <w:rFonts w:eastAsia="方正仿宋简体"/>
          <w:color w:val="auto"/>
          <w:sz w:val="34"/>
          <w:szCs w:val="34"/>
          <w:lang w:val="en"/>
        </w:rPr>
        <w:t>和城镇燃气</w:t>
      </w:r>
      <w:r>
        <w:rPr>
          <w:rFonts w:eastAsia="方正仿宋简体"/>
          <w:color w:val="auto"/>
          <w:sz w:val="34"/>
          <w:szCs w:val="34"/>
        </w:rPr>
        <w:t>等领域</w:t>
      </w:r>
      <w:r>
        <w:rPr>
          <w:rFonts w:eastAsia="方正仿宋简体"/>
          <w:color w:val="auto"/>
          <w:sz w:val="34"/>
          <w:szCs w:val="34"/>
          <w:lang w:val="en"/>
        </w:rPr>
        <w:t>安全监管，提升风险管控水平，牢牢守住安全底线。</w:t>
      </w:r>
      <w:r>
        <w:rPr>
          <w:rFonts w:eastAsia="方正仿宋简体"/>
          <w:color w:val="auto"/>
          <w:sz w:val="34"/>
          <w:szCs w:val="34"/>
        </w:rPr>
        <w:t>深入开展</w:t>
      </w:r>
      <w:r>
        <w:rPr>
          <w:rFonts w:eastAsia="方正仿宋简体"/>
          <w:color w:val="auto"/>
          <w:sz w:val="34"/>
          <w:szCs w:val="34"/>
          <w:lang w:val="en"/>
        </w:rPr>
        <w:t>矛盾纠纷</w:t>
      </w:r>
      <w:r>
        <w:rPr>
          <w:rFonts w:hint="eastAsia" w:eastAsia="方正仿宋简体"/>
          <w:color w:val="auto"/>
          <w:sz w:val="34"/>
          <w:szCs w:val="34"/>
          <w:lang w:val="en"/>
        </w:rPr>
        <w:t>“</w:t>
      </w:r>
      <w:r>
        <w:rPr>
          <w:rFonts w:eastAsia="方正仿宋简体"/>
          <w:color w:val="auto"/>
          <w:sz w:val="34"/>
          <w:szCs w:val="34"/>
          <w:lang w:val="en"/>
        </w:rPr>
        <w:t>一站式</w:t>
      </w:r>
      <w:r>
        <w:rPr>
          <w:rFonts w:hint="eastAsia" w:eastAsia="方正仿宋简体"/>
          <w:color w:val="auto"/>
          <w:sz w:val="34"/>
          <w:szCs w:val="34"/>
          <w:lang w:val="en"/>
        </w:rPr>
        <w:t>”</w:t>
      </w:r>
      <w:r>
        <w:rPr>
          <w:rFonts w:eastAsia="方正仿宋简体"/>
          <w:color w:val="auto"/>
          <w:sz w:val="34"/>
          <w:szCs w:val="34"/>
          <w:lang w:val="en"/>
        </w:rPr>
        <w:t>化解，严厉打击各类违法犯罪活动，常态化推动扫黑除恶，</w:t>
      </w:r>
      <w:r>
        <w:rPr>
          <w:rFonts w:eastAsia="方正仿宋简体"/>
          <w:color w:val="auto"/>
          <w:sz w:val="34"/>
          <w:szCs w:val="34"/>
        </w:rPr>
        <w:t>坚决</w:t>
      </w:r>
      <w:r>
        <w:rPr>
          <w:rFonts w:eastAsia="方正仿宋简体"/>
          <w:color w:val="auto"/>
          <w:sz w:val="34"/>
          <w:szCs w:val="34"/>
          <w:lang w:val="en"/>
        </w:rPr>
        <w:t>防范化解</w:t>
      </w:r>
      <w:r>
        <w:rPr>
          <w:rFonts w:eastAsia="方正仿宋简体"/>
          <w:color w:val="auto"/>
          <w:sz w:val="34"/>
          <w:szCs w:val="34"/>
        </w:rPr>
        <w:t>各类</w:t>
      </w:r>
      <w:r>
        <w:rPr>
          <w:rFonts w:eastAsia="方正仿宋简体"/>
          <w:color w:val="auto"/>
          <w:sz w:val="34"/>
          <w:szCs w:val="34"/>
          <w:lang w:val="en"/>
        </w:rPr>
        <w:t>风险</w:t>
      </w:r>
      <w:r>
        <w:rPr>
          <w:rFonts w:hint="eastAsia" w:eastAsia="方正仿宋简体"/>
          <w:color w:val="auto"/>
          <w:sz w:val="34"/>
          <w:szCs w:val="34"/>
          <w:lang w:val="en" w:eastAsia="zh-CN"/>
        </w:rPr>
        <w:t>。持续巩固军政军民团结，扎实做好双拥、</w:t>
      </w:r>
      <w:r>
        <w:rPr>
          <w:rFonts w:hint="eastAsia" w:eastAsia="方正仿宋简体"/>
          <w:color w:val="auto"/>
          <w:sz w:val="34"/>
          <w:szCs w:val="34"/>
          <w:lang w:val="en"/>
        </w:rPr>
        <w:t>妇女、儿童、</w:t>
      </w:r>
      <w:r>
        <w:rPr>
          <w:rFonts w:hint="eastAsia" w:eastAsia="方正仿宋简体"/>
          <w:color w:val="auto"/>
          <w:sz w:val="34"/>
          <w:szCs w:val="34"/>
          <w:lang w:val="en" w:eastAsia="zh-CN"/>
        </w:rPr>
        <w:t>红十字、</w:t>
      </w:r>
      <w:r>
        <w:rPr>
          <w:rFonts w:hint="eastAsia" w:eastAsia="方正仿宋简体"/>
          <w:color w:val="auto"/>
          <w:sz w:val="34"/>
          <w:szCs w:val="34"/>
          <w:lang w:val="en"/>
        </w:rPr>
        <w:t>民族宗教、全域科普</w:t>
      </w:r>
      <w:r>
        <w:rPr>
          <w:rFonts w:hint="eastAsia" w:eastAsia="方正仿宋简体"/>
          <w:color w:val="auto"/>
          <w:sz w:val="34"/>
          <w:szCs w:val="34"/>
          <w:lang w:val="en" w:eastAsia="zh-CN"/>
        </w:rPr>
        <w:t>、产业工人队伍建设、九五普法</w:t>
      </w:r>
      <w:r>
        <w:rPr>
          <w:rFonts w:hint="eastAsia" w:eastAsia="方正仿宋简体"/>
          <w:color w:val="auto"/>
          <w:sz w:val="34"/>
          <w:szCs w:val="34"/>
          <w:lang w:val="en"/>
        </w:rPr>
        <w:t>等工作，确保社会和谐稳定。</w:t>
      </w:r>
    </w:p>
    <w:p>
      <w:pPr>
        <w:widowControl/>
        <w:spacing w:line="588" w:lineRule="exact"/>
        <w:ind w:firstLine="680" w:firstLineChars="200"/>
        <w:rPr>
          <w:rFonts w:eastAsia="方正仿宋简体"/>
          <w:color w:val="auto"/>
          <w:sz w:val="34"/>
          <w:szCs w:val="34"/>
        </w:rPr>
      </w:pPr>
      <w:r>
        <w:rPr>
          <w:rFonts w:eastAsia="方正仿宋简体"/>
          <w:color w:val="auto"/>
          <w:sz w:val="34"/>
          <w:szCs w:val="34"/>
        </w:rPr>
        <w:t>重任在肩行不怠，奋楫争先向未来。各位代表，让我们更加紧密地团结在以习近平同志为核心的党中央周围，全面贯彻落实党的二十大和二十届历</w:t>
      </w:r>
      <w:r>
        <w:rPr>
          <w:rFonts w:hint="eastAsia" w:eastAsia="方正仿宋简体"/>
          <w:color w:val="auto"/>
          <w:sz w:val="34"/>
          <w:szCs w:val="34"/>
        </w:rPr>
        <w:t>次</w:t>
      </w:r>
      <w:r>
        <w:rPr>
          <w:rFonts w:eastAsia="方正仿宋简体"/>
          <w:color w:val="auto"/>
          <w:sz w:val="34"/>
          <w:szCs w:val="34"/>
        </w:rPr>
        <w:t>全会精神，在市委、市政府和区委、区政府的坚强领导下，在区人大及其常委会的监督指导、区政协的民主监督下</w:t>
      </w:r>
      <w:r>
        <w:rPr>
          <w:rFonts w:hint="eastAsia" w:eastAsia="方正仿宋简体"/>
          <w:color w:val="auto"/>
          <w:sz w:val="34"/>
          <w:szCs w:val="34"/>
          <w:lang w:eastAsia="zh-CN"/>
        </w:rPr>
        <w:t>，在</w:t>
      </w:r>
      <w:r>
        <w:rPr>
          <w:rFonts w:eastAsia="方正仿宋简体"/>
          <w:color w:val="auto"/>
          <w:sz w:val="34"/>
          <w:szCs w:val="34"/>
        </w:rPr>
        <w:t>社会各界的鼎力支持下，</w:t>
      </w:r>
      <w:r>
        <w:rPr>
          <w:rFonts w:hint="eastAsia" w:eastAsia="方正仿宋简体"/>
          <w:color w:val="auto"/>
          <w:sz w:val="34"/>
          <w:szCs w:val="34"/>
        </w:rPr>
        <w:t>锐意进取、</w:t>
      </w:r>
      <w:r>
        <w:rPr>
          <w:rFonts w:eastAsia="方正仿宋简体"/>
          <w:color w:val="auto"/>
          <w:sz w:val="34"/>
          <w:szCs w:val="34"/>
        </w:rPr>
        <w:t>砥砺奋进</w:t>
      </w:r>
      <w:r>
        <w:rPr>
          <w:rFonts w:hint="eastAsia" w:eastAsia="方正仿宋简体"/>
          <w:color w:val="auto"/>
          <w:sz w:val="34"/>
          <w:szCs w:val="34"/>
          <w:lang w:eastAsia="zh-CN"/>
        </w:rPr>
        <w:t>，</w:t>
      </w:r>
      <w:r>
        <w:rPr>
          <w:rFonts w:eastAsia="方正仿宋简体"/>
          <w:color w:val="auto"/>
          <w:sz w:val="34"/>
          <w:szCs w:val="34"/>
        </w:rPr>
        <w:t>实干笃行、奋发有为，奋力开创中国式现代化宁河实践新局面！</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12" w:firstLineChars="200"/>
        <w:textAlignment w:val="auto"/>
        <w:outlineLvl w:val="9"/>
        <w:rPr>
          <w:rFonts w:hint="eastAsia" w:eastAsia="方正仿宋简体" w:cs="Times New Roman"/>
          <w:color w:val="auto"/>
          <w:spacing w:val="0"/>
          <w:w w:val="90"/>
          <w:sz w:val="34"/>
          <w:szCs w:val="34"/>
          <w:lang w:val="en-US" w:eastAsia="zh-CN"/>
        </w:rPr>
      </w:pPr>
    </w:p>
    <w:sectPr>
      <w:footerReference r:id="rId3" w:type="default"/>
      <w:pgSz w:w="11906" w:h="16838"/>
      <w:pgMar w:top="2041" w:right="1559" w:bottom="1701" w:left="1559" w:header="851" w:footer="1134"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楷体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409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11"/>
                            <w:rPr>
                              <w:rFonts w:hint="default" w:ascii="Times New Roman" w:hAnsi="Times New Roman" w:cs="Times New Roman" w:eastAsiaTheme="minorEastAsia"/>
                              <w:sz w:val="28"/>
                              <w:szCs w:val="28"/>
                            </w:rPr>
                          </w:pPr>
                          <w:r>
                            <w:rPr>
                              <w:rFonts w:hint="default" w:cs="Times New Roman" w:eastAsiaTheme="minorEastAsia"/>
                              <w:sz w:val="28"/>
                              <w:szCs w:val="28"/>
                            </w:rPr>
                            <w:t xml:space="preserve">— </w:t>
                          </w:r>
                          <w:r>
                            <w:rPr>
                              <w:rFonts w:hint="default" w:cs="Times New Roman" w:eastAsiaTheme="minorEastAsia"/>
                              <w:sz w:val="28"/>
                              <w:szCs w:val="28"/>
                            </w:rPr>
                            <w:fldChar w:fldCharType="begin"/>
                          </w:r>
                          <w:r>
                            <w:rPr>
                              <w:rFonts w:hint="default" w:cs="Times New Roman" w:eastAsiaTheme="minorEastAsia"/>
                              <w:sz w:val="28"/>
                              <w:szCs w:val="28"/>
                            </w:rPr>
                            <w:instrText xml:space="preserve"> PAGE  \* MERGEFORMAT </w:instrText>
                          </w:r>
                          <w:r>
                            <w:rPr>
                              <w:rFonts w:hint="default" w:cs="Times New Roman" w:eastAsiaTheme="minorEastAsia"/>
                              <w:sz w:val="28"/>
                              <w:szCs w:val="28"/>
                            </w:rPr>
                            <w:fldChar w:fldCharType="separate"/>
                          </w:r>
                          <w:r>
                            <w:rPr>
                              <w:rFonts w:hint="default" w:cs="Times New Roman" w:eastAsiaTheme="minorEastAsia"/>
                              <w:sz w:val="28"/>
                              <w:szCs w:val="28"/>
                            </w:rPr>
                            <w:t>- 1 -</w:t>
                          </w:r>
                          <w:r>
                            <w:rPr>
                              <w:rFonts w:hint="default" w:cs="Times New Roman" w:eastAsiaTheme="minorEastAsia"/>
                              <w:sz w:val="28"/>
                              <w:szCs w:val="28"/>
                            </w:rPr>
                            <w:fldChar w:fldCharType="end"/>
                          </w:r>
                          <w:r>
                            <w:rPr>
                              <w:rFonts w:hint="default" w:cs="Times New Roman" w:eastAsiaTheme="minorEastAsia"/>
                              <w:sz w:val="28"/>
                              <w:szCs w:val="28"/>
                            </w:rPr>
                            <w:t xml:space="preserve"> —</w:t>
                          </w:r>
                        </w:p>
                      </w:txbxContent>
                    </wps:txbx>
                    <wps:bodyPr wrap="none" lIns="0" tIns="0" rIns="0" bIns="0" upright="true">
                      <a:spAutoFit/>
                    </wps:bodyPr>
                  </wps:wsp>
                </a:graphicData>
              </a:graphic>
            </wp:anchor>
          </w:drawing>
        </mc:Choice>
        <mc:Fallback>
          <w:pict>
            <v:rect id="4097" o:spid="_x0000_s1026" o:spt="1"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WAAAAZHJzL1BLAQIUABQAAAAIAIdO4kC5dblS0AAAAAUBAAAP&#10;AAAAAAAAAAEAIAAAADgAAABkcnMvZG93bnJldi54bWxQSwECFAAUAAAACACHTuJAkxR+d5gBAAA9&#10;AwAADgAAAAAAAAABACAAAAA1AQAAZHJzL2Uyb0RvYy54bWxQSwUGAAAAAAYABgBZAQAAPwUAAAAA&#10;">
              <v:fill on="f" focussize="0,0"/>
              <v:stroke on="f"/>
              <v:imagedata o:title=""/>
              <o:lock v:ext="edit" aspectratio="f"/>
              <v:textbox inset="0mm,0mm,0mm,0mm" style="mso-fit-shape-to-text:t;">
                <w:txbxContent>
                  <w:p>
                    <w:pPr>
                      <w:pStyle w:val="11"/>
                      <w:rPr>
                        <w:rFonts w:hint="default" w:ascii="Times New Roman" w:hAnsi="Times New Roman" w:cs="Times New Roman" w:eastAsiaTheme="minorEastAsia"/>
                        <w:sz w:val="28"/>
                        <w:szCs w:val="28"/>
                      </w:rPr>
                    </w:pPr>
                    <w:r>
                      <w:rPr>
                        <w:rFonts w:hint="default" w:cs="Times New Roman" w:eastAsiaTheme="minorEastAsia"/>
                        <w:sz w:val="28"/>
                        <w:szCs w:val="28"/>
                      </w:rPr>
                      <w:t xml:space="preserve">— </w:t>
                    </w:r>
                    <w:r>
                      <w:rPr>
                        <w:rFonts w:hint="default" w:cs="Times New Roman" w:eastAsiaTheme="minorEastAsia"/>
                        <w:sz w:val="28"/>
                        <w:szCs w:val="28"/>
                      </w:rPr>
                      <w:fldChar w:fldCharType="begin"/>
                    </w:r>
                    <w:r>
                      <w:rPr>
                        <w:rFonts w:hint="default" w:cs="Times New Roman" w:eastAsiaTheme="minorEastAsia"/>
                        <w:sz w:val="28"/>
                        <w:szCs w:val="28"/>
                      </w:rPr>
                      <w:instrText xml:space="preserve"> PAGE  \* MERGEFORMAT </w:instrText>
                    </w:r>
                    <w:r>
                      <w:rPr>
                        <w:rFonts w:hint="default" w:cs="Times New Roman" w:eastAsiaTheme="minorEastAsia"/>
                        <w:sz w:val="28"/>
                        <w:szCs w:val="28"/>
                      </w:rPr>
                      <w:fldChar w:fldCharType="separate"/>
                    </w:r>
                    <w:r>
                      <w:rPr>
                        <w:rFonts w:hint="default" w:cs="Times New Roman" w:eastAsiaTheme="minorEastAsia"/>
                        <w:sz w:val="28"/>
                        <w:szCs w:val="28"/>
                      </w:rPr>
                      <w:t>- 1 -</w:t>
                    </w:r>
                    <w:r>
                      <w:rPr>
                        <w:rFonts w:hint="default" w:cs="Times New Roman" w:eastAsiaTheme="minorEastAsia"/>
                        <w:sz w:val="28"/>
                        <w:szCs w:val="28"/>
                      </w:rPr>
                      <w:fldChar w:fldCharType="end"/>
                    </w:r>
                    <w:r>
                      <w:rPr>
                        <w:rFonts w:hint="default" w:cs="Times New Roman" w:eastAsiaTheme="minorEastAsia"/>
                        <w:sz w:val="28"/>
                        <w:szCs w:val="28"/>
                      </w:rPr>
                      <w:t xml:space="preserve"> —</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FmMTZiYjUxZDliMTBjZTU0MzkxYTJjNjU1YWNkMzYifQ=="/>
    <w:docVar w:name="KSO_WPS_MARK_KEY" w:val="ca962a42-608d-4c63-a899-2e83cc752964"/>
  </w:docVars>
  <w:rsids>
    <w:rsidRoot w:val="00516A7F"/>
    <w:rsid w:val="00042A3A"/>
    <w:rsid w:val="000A0424"/>
    <w:rsid w:val="000A4B72"/>
    <w:rsid w:val="000D2AD6"/>
    <w:rsid w:val="001568CB"/>
    <w:rsid w:val="001D5F07"/>
    <w:rsid w:val="001D70B7"/>
    <w:rsid w:val="00242E2B"/>
    <w:rsid w:val="003F082B"/>
    <w:rsid w:val="004A04DF"/>
    <w:rsid w:val="004B64AC"/>
    <w:rsid w:val="004F749F"/>
    <w:rsid w:val="00516A7F"/>
    <w:rsid w:val="00517D30"/>
    <w:rsid w:val="00533C59"/>
    <w:rsid w:val="0065550A"/>
    <w:rsid w:val="00700731"/>
    <w:rsid w:val="00701BC8"/>
    <w:rsid w:val="007156FC"/>
    <w:rsid w:val="00770755"/>
    <w:rsid w:val="007869C6"/>
    <w:rsid w:val="0078794D"/>
    <w:rsid w:val="007B55E7"/>
    <w:rsid w:val="00823103"/>
    <w:rsid w:val="00887BF1"/>
    <w:rsid w:val="00893C11"/>
    <w:rsid w:val="008F38A4"/>
    <w:rsid w:val="00901515"/>
    <w:rsid w:val="00927D5A"/>
    <w:rsid w:val="0095568A"/>
    <w:rsid w:val="00A060CC"/>
    <w:rsid w:val="00A51FAC"/>
    <w:rsid w:val="00B96055"/>
    <w:rsid w:val="00BE5C80"/>
    <w:rsid w:val="00C03C9D"/>
    <w:rsid w:val="00C44B9F"/>
    <w:rsid w:val="00CB40B4"/>
    <w:rsid w:val="00E169A2"/>
    <w:rsid w:val="00E215F3"/>
    <w:rsid w:val="00F365A7"/>
    <w:rsid w:val="00F43B05"/>
    <w:rsid w:val="015A57A1"/>
    <w:rsid w:val="022F331A"/>
    <w:rsid w:val="02F73EAA"/>
    <w:rsid w:val="04027C54"/>
    <w:rsid w:val="04C35379"/>
    <w:rsid w:val="054F0E34"/>
    <w:rsid w:val="0570261F"/>
    <w:rsid w:val="05943530"/>
    <w:rsid w:val="0656528D"/>
    <w:rsid w:val="071C2E86"/>
    <w:rsid w:val="076A595F"/>
    <w:rsid w:val="09680E43"/>
    <w:rsid w:val="09700C89"/>
    <w:rsid w:val="098613DF"/>
    <w:rsid w:val="09BF62E9"/>
    <w:rsid w:val="0A3C10A9"/>
    <w:rsid w:val="0ABA3416"/>
    <w:rsid w:val="0B1932C5"/>
    <w:rsid w:val="0B5512ED"/>
    <w:rsid w:val="0BA61226"/>
    <w:rsid w:val="0C7C0CF8"/>
    <w:rsid w:val="0D16262A"/>
    <w:rsid w:val="0D522293"/>
    <w:rsid w:val="0DAFBDF6"/>
    <w:rsid w:val="0E585BE3"/>
    <w:rsid w:val="0E786B50"/>
    <w:rsid w:val="0FDF730F"/>
    <w:rsid w:val="0FEA812F"/>
    <w:rsid w:val="0FEB9B22"/>
    <w:rsid w:val="0FFB2D8F"/>
    <w:rsid w:val="102500C3"/>
    <w:rsid w:val="10931A94"/>
    <w:rsid w:val="10C55A74"/>
    <w:rsid w:val="10C9286B"/>
    <w:rsid w:val="11B9574A"/>
    <w:rsid w:val="1238629D"/>
    <w:rsid w:val="13D95FA0"/>
    <w:rsid w:val="13E76495"/>
    <w:rsid w:val="156C1118"/>
    <w:rsid w:val="157D131A"/>
    <w:rsid w:val="159D2F53"/>
    <w:rsid w:val="15BD6C87"/>
    <w:rsid w:val="15D71045"/>
    <w:rsid w:val="15EDB435"/>
    <w:rsid w:val="16863E58"/>
    <w:rsid w:val="16A56DF3"/>
    <w:rsid w:val="16BA681D"/>
    <w:rsid w:val="177E0D89"/>
    <w:rsid w:val="17ED3BF0"/>
    <w:rsid w:val="17FF7546"/>
    <w:rsid w:val="189D6FB9"/>
    <w:rsid w:val="18C91BE7"/>
    <w:rsid w:val="19E44246"/>
    <w:rsid w:val="19E64B82"/>
    <w:rsid w:val="1A3269A6"/>
    <w:rsid w:val="1A7CFB0D"/>
    <w:rsid w:val="1A9DB26E"/>
    <w:rsid w:val="1AFE2C9B"/>
    <w:rsid w:val="1B272890"/>
    <w:rsid w:val="1B7F2E6E"/>
    <w:rsid w:val="1B7F9E64"/>
    <w:rsid w:val="1B7FBF84"/>
    <w:rsid w:val="1BBB2CB4"/>
    <w:rsid w:val="1BBE350B"/>
    <w:rsid w:val="1BF768A1"/>
    <w:rsid w:val="1BFFB78F"/>
    <w:rsid w:val="1C4A134E"/>
    <w:rsid w:val="1C6714BB"/>
    <w:rsid w:val="1C875FBB"/>
    <w:rsid w:val="1C911FC8"/>
    <w:rsid w:val="1CFE81E5"/>
    <w:rsid w:val="1D1A77D6"/>
    <w:rsid w:val="1D380B06"/>
    <w:rsid w:val="1DFE1343"/>
    <w:rsid w:val="1DFF4043"/>
    <w:rsid w:val="1E204D5D"/>
    <w:rsid w:val="1E5F5CD8"/>
    <w:rsid w:val="1E779269"/>
    <w:rsid w:val="1E960DD1"/>
    <w:rsid w:val="1EA36548"/>
    <w:rsid w:val="1ECF8EDB"/>
    <w:rsid w:val="1EF856F7"/>
    <w:rsid w:val="1EFEEBB3"/>
    <w:rsid w:val="1F2F30FA"/>
    <w:rsid w:val="1F77CF5B"/>
    <w:rsid w:val="1F93A825"/>
    <w:rsid w:val="1FADEF57"/>
    <w:rsid w:val="1FB72DC4"/>
    <w:rsid w:val="1FC9A630"/>
    <w:rsid w:val="1FDF8600"/>
    <w:rsid w:val="1FF6ADA9"/>
    <w:rsid w:val="1FFB86C1"/>
    <w:rsid w:val="1FFFA57F"/>
    <w:rsid w:val="201B1A81"/>
    <w:rsid w:val="211E7A30"/>
    <w:rsid w:val="2167A2A6"/>
    <w:rsid w:val="216F3FD8"/>
    <w:rsid w:val="21A95893"/>
    <w:rsid w:val="21BD56DE"/>
    <w:rsid w:val="23245089"/>
    <w:rsid w:val="23F52693"/>
    <w:rsid w:val="244340B3"/>
    <w:rsid w:val="25321B99"/>
    <w:rsid w:val="25391D99"/>
    <w:rsid w:val="2659A5E1"/>
    <w:rsid w:val="26C04D22"/>
    <w:rsid w:val="27DC3FA0"/>
    <w:rsid w:val="27F2480E"/>
    <w:rsid w:val="28031C71"/>
    <w:rsid w:val="28B36317"/>
    <w:rsid w:val="29847FAB"/>
    <w:rsid w:val="29C91F53"/>
    <w:rsid w:val="2ABA021F"/>
    <w:rsid w:val="2ACA43D9"/>
    <w:rsid w:val="2AFF2A63"/>
    <w:rsid w:val="2B1863AC"/>
    <w:rsid w:val="2B638598"/>
    <w:rsid w:val="2B7ED377"/>
    <w:rsid w:val="2BBF9F1D"/>
    <w:rsid w:val="2BBFDE3B"/>
    <w:rsid w:val="2BFF936E"/>
    <w:rsid w:val="2BFFA0C0"/>
    <w:rsid w:val="2C443BF2"/>
    <w:rsid w:val="2CB35D94"/>
    <w:rsid w:val="2CBA5EB1"/>
    <w:rsid w:val="2D190E15"/>
    <w:rsid w:val="2DA0A1A5"/>
    <w:rsid w:val="2DBA0BEC"/>
    <w:rsid w:val="2DD39D63"/>
    <w:rsid w:val="2DD702C6"/>
    <w:rsid w:val="2DFF46F6"/>
    <w:rsid w:val="2E23363D"/>
    <w:rsid w:val="2E473EDA"/>
    <w:rsid w:val="2E5819CC"/>
    <w:rsid w:val="2E872C99"/>
    <w:rsid w:val="2F2346EA"/>
    <w:rsid w:val="2F33F99B"/>
    <w:rsid w:val="2F77A517"/>
    <w:rsid w:val="2F9A88B9"/>
    <w:rsid w:val="2FB5863F"/>
    <w:rsid w:val="2FB900E3"/>
    <w:rsid w:val="2FD9E294"/>
    <w:rsid w:val="2FDFA486"/>
    <w:rsid w:val="2FF67BA2"/>
    <w:rsid w:val="2FF7D303"/>
    <w:rsid w:val="2FFD880E"/>
    <w:rsid w:val="2FFE2372"/>
    <w:rsid w:val="2FFF7287"/>
    <w:rsid w:val="2FFFA49A"/>
    <w:rsid w:val="300039EE"/>
    <w:rsid w:val="30E60EA3"/>
    <w:rsid w:val="30F2D698"/>
    <w:rsid w:val="31DFAEE4"/>
    <w:rsid w:val="31F6275C"/>
    <w:rsid w:val="31FC71A3"/>
    <w:rsid w:val="323A2ECA"/>
    <w:rsid w:val="3394510F"/>
    <w:rsid w:val="33DF4125"/>
    <w:rsid w:val="33F771D4"/>
    <w:rsid w:val="33FFA299"/>
    <w:rsid w:val="34F93B6C"/>
    <w:rsid w:val="355808B7"/>
    <w:rsid w:val="35686ED5"/>
    <w:rsid w:val="357D65D2"/>
    <w:rsid w:val="35BB028A"/>
    <w:rsid w:val="35F5CB46"/>
    <w:rsid w:val="35F9F3BE"/>
    <w:rsid w:val="35FA2D31"/>
    <w:rsid w:val="35FB77B1"/>
    <w:rsid w:val="35FF8FEA"/>
    <w:rsid w:val="35FFEE58"/>
    <w:rsid w:val="367A2550"/>
    <w:rsid w:val="36BB27B8"/>
    <w:rsid w:val="36CA0E47"/>
    <w:rsid w:val="36FA22EE"/>
    <w:rsid w:val="3744188F"/>
    <w:rsid w:val="3757FC0E"/>
    <w:rsid w:val="37751F6E"/>
    <w:rsid w:val="37AD59CD"/>
    <w:rsid w:val="37EEA07D"/>
    <w:rsid w:val="37F96F49"/>
    <w:rsid w:val="37FD7043"/>
    <w:rsid w:val="38667494"/>
    <w:rsid w:val="38B7C885"/>
    <w:rsid w:val="38EF6A7A"/>
    <w:rsid w:val="38FFAD8E"/>
    <w:rsid w:val="39A6175A"/>
    <w:rsid w:val="39DAD117"/>
    <w:rsid w:val="3AC95267"/>
    <w:rsid w:val="3AFF7E02"/>
    <w:rsid w:val="3B1C7E73"/>
    <w:rsid w:val="3B5BF026"/>
    <w:rsid w:val="3B7642D1"/>
    <w:rsid w:val="3B964C74"/>
    <w:rsid w:val="3BA00D9D"/>
    <w:rsid w:val="3BAB96CF"/>
    <w:rsid w:val="3BD10E48"/>
    <w:rsid w:val="3BEBA5CA"/>
    <w:rsid w:val="3BEF5782"/>
    <w:rsid w:val="3BF6171D"/>
    <w:rsid w:val="3BFB939E"/>
    <w:rsid w:val="3BFBD43D"/>
    <w:rsid w:val="3BFF0B84"/>
    <w:rsid w:val="3BFFCD46"/>
    <w:rsid w:val="3C11468F"/>
    <w:rsid w:val="3CBF7D2B"/>
    <w:rsid w:val="3CCF9A4B"/>
    <w:rsid w:val="3CEF5131"/>
    <w:rsid w:val="3D36CDBC"/>
    <w:rsid w:val="3D3D9317"/>
    <w:rsid w:val="3D4B68D8"/>
    <w:rsid w:val="3D5B1E42"/>
    <w:rsid w:val="3D77FB03"/>
    <w:rsid w:val="3D7DAE48"/>
    <w:rsid w:val="3DB72E77"/>
    <w:rsid w:val="3DBE7CD7"/>
    <w:rsid w:val="3DD30379"/>
    <w:rsid w:val="3DF822BA"/>
    <w:rsid w:val="3DF8B08E"/>
    <w:rsid w:val="3DFBDB18"/>
    <w:rsid w:val="3DFCFE4C"/>
    <w:rsid w:val="3DFF7BA0"/>
    <w:rsid w:val="3DFF8FDB"/>
    <w:rsid w:val="3DFF966B"/>
    <w:rsid w:val="3DFFA062"/>
    <w:rsid w:val="3E4778DB"/>
    <w:rsid w:val="3E4DD902"/>
    <w:rsid w:val="3E5FBE99"/>
    <w:rsid w:val="3E696363"/>
    <w:rsid w:val="3E6FA9E9"/>
    <w:rsid w:val="3E7619E4"/>
    <w:rsid w:val="3E97CC88"/>
    <w:rsid w:val="3EA6BC81"/>
    <w:rsid w:val="3ED7D0F5"/>
    <w:rsid w:val="3EEC1C12"/>
    <w:rsid w:val="3EFA6917"/>
    <w:rsid w:val="3EFEF4DB"/>
    <w:rsid w:val="3F1E0477"/>
    <w:rsid w:val="3F5AB519"/>
    <w:rsid w:val="3F5F338D"/>
    <w:rsid w:val="3F7A5F33"/>
    <w:rsid w:val="3F7B1B46"/>
    <w:rsid w:val="3F7B94A6"/>
    <w:rsid w:val="3F7B9A98"/>
    <w:rsid w:val="3F7ECFA3"/>
    <w:rsid w:val="3F7F6559"/>
    <w:rsid w:val="3F9A7689"/>
    <w:rsid w:val="3FA7718B"/>
    <w:rsid w:val="3FAF7D24"/>
    <w:rsid w:val="3FB6718F"/>
    <w:rsid w:val="3FB89D0B"/>
    <w:rsid w:val="3FBB5F34"/>
    <w:rsid w:val="3FBF0066"/>
    <w:rsid w:val="3FBFE386"/>
    <w:rsid w:val="3FD38677"/>
    <w:rsid w:val="3FD51ADA"/>
    <w:rsid w:val="3FDB5431"/>
    <w:rsid w:val="3FE319C7"/>
    <w:rsid w:val="3FEAB278"/>
    <w:rsid w:val="3FEB97D8"/>
    <w:rsid w:val="3FEF3AD2"/>
    <w:rsid w:val="3FEFCCD5"/>
    <w:rsid w:val="3FF3CB2A"/>
    <w:rsid w:val="3FF60F62"/>
    <w:rsid w:val="3FFB02A8"/>
    <w:rsid w:val="3FFB76BD"/>
    <w:rsid w:val="3FFB9552"/>
    <w:rsid w:val="3FFBDF2C"/>
    <w:rsid w:val="3FFBFC19"/>
    <w:rsid w:val="3FFE2A37"/>
    <w:rsid w:val="3FFE9CF5"/>
    <w:rsid w:val="3FFFB255"/>
    <w:rsid w:val="40427815"/>
    <w:rsid w:val="40A13626"/>
    <w:rsid w:val="41831A46"/>
    <w:rsid w:val="4184568E"/>
    <w:rsid w:val="41EF1E84"/>
    <w:rsid w:val="41EF5975"/>
    <w:rsid w:val="42124114"/>
    <w:rsid w:val="42864D9D"/>
    <w:rsid w:val="42994212"/>
    <w:rsid w:val="42CC30B6"/>
    <w:rsid w:val="43FA57DF"/>
    <w:rsid w:val="44404C3B"/>
    <w:rsid w:val="446B0B25"/>
    <w:rsid w:val="44D1CD51"/>
    <w:rsid w:val="45253878"/>
    <w:rsid w:val="46FF9931"/>
    <w:rsid w:val="471B5E48"/>
    <w:rsid w:val="47813DEC"/>
    <w:rsid w:val="47B76CE7"/>
    <w:rsid w:val="47BB0A3C"/>
    <w:rsid w:val="48343A0A"/>
    <w:rsid w:val="48C368F0"/>
    <w:rsid w:val="48ED4761"/>
    <w:rsid w:val="49AB369F"/>
    <w:rsid w:val="49F38CA9"/>
    <w:rsid w:val="4A132546"/>
    <w:rsid w:val="4ADC702A"/>
    <w:rsid w:val="4B030D83"/>
    <w:rsid w:val="4BA70A17"/>
    <w:rsid w:val="4BABA5A5"/>
    <w:rsid w:val="4BE7614B"/>
    <w:rsid w:val="4BFF9027"/>
    <w:rsid w:val="4D105F28"/>
    <w:rsid w:val="4D7ADF26"/>
    <w:rsid w:val="4DFF38C4"/>
    <w:rsid w:val="4EA744F9"/>
    <w:rsid w:val="4EC5C2D7"/>
    <w:rsid w:val="4EEB2D08"/>
    <w:rsid w:val="4EEF17AD"/>
    <w:rsid w:val="4EF22DA8"/>
    <w:rsid w:val="4EFD82AC"/>
    <w:rsid w:val="4F7B85E3"/>
    <w:rsid w:val="4F7E8CA5"/>
    <w:rsid w:val="4FBA0598"/>
    <w:rsid w:val="4FC52F1F"/>
    <w:rsid w:val="4FCA3997"/>
    <w:rsid w:val="4FD77E23"/>
    <w:rsid w:val="4FEE4C8B"/>
    <w:rsid w:val="4FF51F7A"/>
    <w:rsid w:val="4FF658A3"/>
    <w:rsid w:val="4FFD4BD3"/>
    <w:rsid w:val="4FFDC235"/>
    <w:rsid w:val="4FFF14A3"/>
    <w:rsid w:val="4FFFB1BC"/>
    <w:rsid w:val="51460CE9"/>
    <w:rsid w:val="515E2424"/>
    <w:rsid w:val="51D51D34"/>
    <w:rsid w:val="51ED6787"/>
    <w:rsid w:val="527ED6C8"/>
    <w:rsid w:val="52F7F1D0"/>
    <w:rsid w:val="53A170B9"/>
    <w:rsid w:val="53CF4B86"/>
    <w:rsid w:val="53FDF4D4"/>
    <w:rsid w:val="53FF07CB"/>
    <w:rsid w:val="541A26F1"/>
    <w:rsid w:val="54AD4386"/>
    <w:rsid w:val="54B770C2"/>
    <w:rsid w:val="54EF3AD4"/>
    <w:rsid w:val="54FB0F52"/>
    <w:rsid w:val="55E9A16C"/>
    <w:rsid w:val="56B75B17"/>
    <w:rsid w:val="56BEDF62"/>
    <w:rsid w:val="5746286D"/>
    <w:rsid w:val="577E9C25"/>
    <w:rsid w:val="579139AC"/>
    <w:rsid w:val="579789FE"/>
    <w:rsid w:val="57AB9AE2"/>
    <w:rsid w:val="57BB2E4B"/>
    <w:rsid w:val="57BF6E09"/>
    <w:rsid w:val="57DEB84E"/>
    <w:rsid w:val="57FF371B"/>
    <w:rsid w:val="57FF5D61"/>
    <w:rsid w:val="57FF6703"/>
    <w:rsid w:val="5875468A"/>
    <w:rsid w:val="58D554DA"/>
    <w:rsid w:val="59516241"/>
    <w:rsid w:val="5A0109AF"/>
    <w:rsid w:val="5ABDD197"/>
    <w:rsid w:val="5AEF1610"/>
    <w:rsid w:val="5AFA2D8A"/>
    <w:rsid w:val="5AFFF5A5"/>
    <w:rsid w:val="5B15101B"/>
    <w:rsid w:val="5B2315CC"/>
    <w:rsid w:val="5B5165DE"/>
    <w:rsid w:val="5BFB3DAD"/>
    <w:rsid w:val="5BFB8D9E"/>
    <w:rsid w:val="5C710948"/>
    <w:rsid w:val="5C79BC52"/>
    <w:rsid w:val="5CD72731"/>
    <w:rsid w:val="5CFEA88E"/>
    <w:rsid w:val="5D38E78C"/>
    <w:rsid w:val="5D979436"/>
    <w:rsid w:val="5DC0517B"/>
    <w:rsid w:val="5DD37F2A"/>
    <w:rsid w:val="5DEE00A3"/>
    <w:rsid w:val="5DEF340D"/>
    <w:rsid w:val="5DF19DE0"/>
    <w:rsid w:val="5DF75685"/>
    <w:rsid w:val="5DFD84A3"/>
    <w:rsid w:val="5DFFED52"/>
    <w:rsid w:val="5E27FD82"/>
    <w:rsid w:val="5E3F966F"/>
    <w:rsid w:val="5E750DC5"/>
    <w:rsid w:val="5E776577"/>
    <w:rsid w:val="5E7BB9C6"/>
    <w:rsid w:val="5EB06DD7"/>
    <w:rsid w:val="5EB6109B"/>
    <w:rsid w:val="5EBEF7F5"/>
    <w:rsid w:val="5EBFEF7D"/>
    <w:rsid w:val="5EC06BE3"/>
    <w:rsid w:val="5EC415D8"/>
    <w:rsid w:val="5ECFEAD1"/>
    <w:rsid w:val="5EF31DF2"/>
    <w:rsid w:val="5EF57603"/>
    <w:rsid w:val="5F1FFBA8"/>
    <w:rsid w:val="5F3F0CA0"/>
    <w:rsid w:val="5F3FFA55"/>
    <w:rsid w:val="5F63AD2E"/>
    <w:rsid w:val="5F65ED7D"/>
    <w:rsid w:val="5F662DA7"/>
    <w:rsid w:val="5F795577"/>
    <w:rsid w:val="5F7D41DC"/>
    <w:rsid w:val="5F7FB210"/>
    <w:rsid w:val="5F9FAE75"/>
    <w:rsid w:val="5F9FB8FA"/>
    <w:rsid w:val="5FAE70CD"/>
    <w:rsid w:val="5FBA99D3"/>
    <w:rsid w:val="5FBE5513"/>
    <w:rsid w:val="5FBF8A9F"/>
    <w:rsid w:val="5FCD2FF0"/>
    <w:rsid w:val="5FDB8818"/>
    <w:rsid w:val="5FE7F2CC"/>
    <w:rsid w:val="5FE907ED"/>
    <w:rsid w:val="5FEF09D6"/>
    <w:rsid w:val="5FEF47DB"/>
    <w:rsid w:val="5FEFDF27"/>
    <w:rsid w:val="5FF5E66F"/>
    <w:rsid w:val="5FFB5140"/>
    <w:rsid w:val="5FFBAA03"/>
    <w:rsid w:val="5FFF066F"/>
    <w:rsid w:val="5FFF1D0D"/>
    <w:rsid w:val="5FFF5E95"/>
    <w:rsid w:val="5FFF72DC"/>
    <w:rsid w:val="60B61122"/>
    <w:rsid w:val="60CA559E"/>
    <w:rsid w:val="61202B25"/>
    <w:rsid w:val="61932519"/>
    <w:rsid w:val="61EB0F73"/>
    <w:rsid w:val="627638AD"/>
    <w:rsid w:val="62C3CEA8"/>
    <w:rsid w:val="632E03C3"/>
    <w:rsid w:val="633D7F40"/>
    <w:rsid w:val="635325CE"/>
    <w:rsid w:val="63578673"/>
    <w:rsid w:val="6374344C"/>
    <w:rsid w:val="637D91D5"/>
    <w:rsid w:val="63ADB023"/>
    <w:rsid w:val="63BB49FC"/>
    <w:rsid w:val="63BB7723"/>
    <w:rsid w:val="63C5FA2E"/>
    <w:rsid w:val="63C75710"/>
    <w:rsid w:val="63CA1364"/>
    <w:rsid w:val="64DE8EEA"/>
    <w:rsid w:val="64E7BB93"/>
    <w:rsid w:val="6576370A"/>
    <w:rsid w:val="6576E0BA"/>
    <w:rsid w:val="65DD7FD0"/>
    <w:rsid w:val="65DE82CE"/>
    <w:rsid w:val="65F92A8C"/>
    <w:rsid w:val="661EEBF0"/>
    <w:rsid w:val="66527026"/>
    <w:rsid w:val="66CA7019"/>
    <w:rsid w:val="66E75F2A"/>
    <w:rsid w:val="66F4613D"/>
    <w:rsid w:val="66FB380B"/>
    <w:rsid w:val="673AD89F"/>
    <w:rsid w:val="677AFDD2"/>
    <w:rsid w:val="6797767A"/>
    <w:rsid w:val="67979F73"/>
    <w:rsid w:val="67BB0672"/>
    <w:rsid w:val="67BFE520"/>
    <w:rsid w:val="67BFEE83"/>
    <w:rsid w:val="67E2E644"/>
    <w:rsid w:val="67EF00F6"/>
    <w:rsid w:val="67F9542A"/>
    <w:rsid w:val="67FED6A5"/>
    <w:rsid w:val="67FF3FEE"/>
    <w:rsid w:val="67FFE64C"/>
    <w:rsid w:val="6818165D"/>
    <w:rsid w:val="68AE5A84"/>
    <w:rsid w:val="69377830"/>
    <w:rsid w:val="69B61C93"/>
    <w:rsid w:val="69CD5C7E"/>
    <w:rsid w:val="69DF2D2B"/>
    <w:rsid w:val="6A4D6FDF"/>
    <w:rsid w:val="6AA7625A"/>
    <w:rsid w:val="6AC244EB"/>
    <w:rsid w:val="6AD8956F"/>
    <w:rsid w:val="6ADD45C7"/>
    <w:rsid w:val="6AFEF791"/>
    <w:rsid w:val="6B3B79AC"/>
    <w:rsid w:val="6B3BB2C8"/>
    <w:rsid w:val="6B53CB32"/>
    <w:rsid w:val="6B6D73A7"/>
    <w:rsid w:val="6B6FB7DB"/>
    <w:rsid w:val="6BAFE95B"/>
    <w:rsid w:val="6BB7367E"/>
    <w:rsid w:val="6BBBC596"/>
    <w:rsid w:val="6BCF9D9A"/>
    <w:rsid w:val="6BF7A704"/>
    <w:rsid w:val="6BFF7F79"/>
    <w:rsid w:val="6BFFEFB7"/>
    <w:rsid w:val="6C362AED"/>
    <w:rsid w:val="6CBF48FD"/>
    <w:rsid w:val="6D3379C0"/>
    <w:rsid w:val="6D778E36"/>
    <w:rsid w:val="6D7D1DD0"/>
    <w:rsid w:val="6DAB895F"/>
    <w:rsid w:val="6DE548A3"/>
    <w:rsid w:val="6DEB5298"/>
    <w:rsid w:val="6DFA4F77"/>
    <w:rsid w:val="6DFB80DB"/>
    <w:rsid w:val="6DFE2ECB"/>
    <w:rsid w:val="6DFF089C"/>
    <w:rsid w:val="6DFFC4AD"/>
    <w:rsid w:val="6E0D7B1A"/>
    <w:rsid w:val="6E25D5C4"/>
    <w:rsid w:val="6E576DCC"/>
    <w:rsid w:val="6E7F3E8C"/>
    <w:rsid w:val="6E952B1C"/>
    <w:rsid w:val="6EBF5DCD"/>
    <w:rsid w:val="6EDD3104"/>
    <w:rsid w:val="6EEFC323"/>
    <w:rsid w:val="6EFB4E22"/>
    <w:rsid w:val="6EFD7A23"/>
    <w:rsid w:val="6EFDFC3F"/>
    <w:rsid w:val="6EFFCC0D"/>
    <w:rsid w:val="6F2F2F4E"/>
    <w:rsid w:val="6F37E8B3"/>
    <w:rsid w:val="6F3F13D9"/>
    <w:rsid w:val="6F6BE812"/>
    <w:rsid w:val="6F6DA584"/>
    <w:rsid w:val="6F7F3C3F"/>
    <w:rsid w:val="6F7F9CBC"/>
    <w:rsid w:val="6F7F9F0D"/>
    <w:rsid w:val="6F973C50"/>
    <w:rsid w:val="6FABE006"/>
    <w:rsid w:val="6FAC6368"/>
    <w:rsid w:val="6FAD4FE3"/>
    <w:rsid w:val="6FB94540"/>
    <w:rsid w:val="6FBB4599"/>
    <w:rsid w:val="6FBF3D51"/>
    <w:rsid w:val="6FBF77D3"/>
    <w:rsid w:val="6FBFEB66"/>
    <w:rsid w:val="6FCB5534"/>
    <w:rsid w:val="6FE99B8B"/>
    <w:rsid w:val="6FEB43FE"/>
    <w:rsid w:val="6FEC1777"/>
    <w:rsid w:val="6FF25754"/>
    <w:rsid w:val="6FFAC126"/>
    <w:rsid w:val="6FFBB045"/>
    <w:rsid w:val="6FFEBE5E"/>
    <w:rsid w:val="6FFF25D8"/>
    <w:rsid w:val="6FFFBF15"/>
    <w:rsid w:val="6FFFF822"/>
    <w:rsid w:val="7006631F"/>
    <w:rsid w:val="704936A5"/>
    <w:rsid w:val="704FB5B3"/>
    <w:rsid w:val="706841B8"/>
    <w:rsid w:val="70BF7087"/>
    <w:rsid w:val="712822AA"/>
    <w:rsid w:val="7174037B"/>
    <w:rsid w:val="71AB047F"/>
    <w:rsid w:val="71C7E054"/>
    <w:rsid w:val="71D7C008"/>
    <w:rsid w:val="71DF78A2"/>
    <w:rsid w:val="71FF2B7F"/>
    <w:rsid w:val="72763E17"/>
    <w:rsid w:val="72EA70DA"/>
    <w:rsid w:val="7339CC99"/>
    <w:rsid w:val="733E9708"/>
    <w:rsid w:val="737FC8C1"/>
    <w:rsid w:val="73B2558C"/>
    <w:rsid w:val="73E5D863"/>
    <w:rsid w:val="73EDB95C"/>
    <w:rsid w:val="73F9942B"/>
    <w:rsid w:val="73FBB878"/>
    <w:rsid w:val="745E77E9"/>
    <w:rsid w:val="749EDB3D"/>
    <w:rsid w:val="753F4F05"/>
    <w:rsid w:val="7553FB35"/>
    <w:rsid w:val="757D5C13"/>
    <w:rsid w:val="7599214B"/>
    <w:rsid w:val="75DF59AA"/>
    <w:rsid w:val="75F402B1"/>
    <w:rsid w:val="75F9569B"/>
    <w:rsid w:val="75FE8730"/>
    <w:rsid w:val="75FEC68F"/>
    <w:rsid w:val="75FF2B1C"/>
    <w:rsid w:val="75FFD291"/>
    <w:rsid w:val="75FFD522"/>
    <w:rsid w:val="762F5148"/>
    <w:rsid w:val="76947A97"/>
    <w:rsid w:val="76EB5FE6"/>
    <w:rsid w:val="76F3F81D"/>
    <w:rsid w:val="76FB9B15"/>
    <w:rsid w:val="76FBB98F"/>
    <w:rsid w:val="76FE2B75"/>
    <w:rsid w:val="76FE8279"/>
    <w:rsid w:val="76FF8795"/>
    <w:rsid w:val="76FFA281"/>
    <w:rsid w:val="772769EF"/>
    <w:rsid w:val="77671505"/>
    <w:rsid w:val="776E15CD"/>
    <w:rsid w:val="77757AF5"/>
    <w:rsid w:val="777BC7F5"/>
    <w:rsid w:val="777F948F"/>
    <w:rsid w:val="777FFEB3"/>
    <w:rsid w:val="7794F97C"/>
    <w:rsid w:val="77AF6A09"/>
    <w:rsid w:val="77AFB498"/>
    <w:rsid w:val="77B37994"/>
    <w:rsid w:val="77BC0AB4"/>
    <w:rsid w:val="77BF0E8C"/>
    <w:rsid w:val="77BF4810"/>
    <w:rsid w:val="77DF6230"/>
    <w:rsid w:val="77EA4D64"/>
    <w:rsid w:val="77EE661B"/>
    <w:rsid w:val="77F96A2D"/>
    <w:rsid w:val="77FBEBF8"/>
    <w:rsid w:val="77FD0767"/>
    <w:rsid w:val="77FD956B"/>
    <w:rsid w:val="77FE0212"/>
    <w:rsid w:val="77FEA321"/>
    <w:rsid w:val="77FF6262"/>
    <w:rsid w:val="77FFB773"/>
    <w:rsid w:val="77FFBFDA"/>
    <w:rsid w:val="787F5F4E"/>
    <w:rsid w:val="7894635E"/>
    <w:rsid w:val="78DF7BF4"/>
    <w:rsid w:val="78EECAFC"/>
    <w:rsid w:val="78F762C3"/>
    <w:rsid w:val="78FF3F36"/>
    <w:rsid w:val="797F9316"/>
    <w:rsid w:val="7996A686"/>
    <w:rsid w:val="79BFD98A"/>
    <w:rsid w:val="79DD49D5"/>
    <w:rsid w:val="79F758B8"/>
    <w:rsid w:val="79FBBFA7"/>
    <w:rsid w:val="79FF9412"/>
    <w:rsid w:val="7A17674B"/>
    <w:rsid w:val="7A223ABA"/>
    <w:rsid w:val="7A3F416D"/>
    <w:rsid w:val="7A9AA073"/>
    <w:rsid w:val="7ADB8EEC"/>
    <w:rsid w:val="7AE51B8A"/>
    <w:rsid w:val="7AEF03D4"/>
    <w:rsid w:val="7AEF5852"/>
    <w:rsid w:val="7AF26F12"/>
    <w:rsid w:val="7AF70B8E"/>
    <w:rsid w:val="7AFF4922"/>
    <w:rsid w:val="7AFF9FDB"/>
    <w:rsid w:val="7B3FA6FB"/>
    <w:rsid w:val="7B4729D0"/>
    <w:rsid w:val="7B59B277"/>
    <w:rsid w:val="7B7AC89C"/>
    <w:rsid w:val="7B7C0B84"/>
    <w:rsid w:val="7BBDDDE3"/>
    <w:rsid w:val="7BBF5CA3"/>
    <w:rsid w:val="7BCF3606"/>
    <w:rsid w:val="7BCF58AB"/>
    <w:rsid w:val="7BD3E649"/>
    <w:rsid w:val="7BD688A7"/>
    <w:rsid w:val="7BDDB5CE"/>
    <w:rsid w:val="7BDDD1F3"/>
    <w:rsid w:val="7BDF7D04"/>
    <w:rsid w:val="7BDFE229"/>
    <w:rsid w:val="7BE7EF7F"/>
    <w:rsid w:val="7BED908E"/>
    <w:rsid w:val="7BEF2ECF"/>
    <w:rsid w:val="7BF58237"/>
    <w:rsid w:val="7BFAB504"/>
    <w:rsid w:val="7BFD5D75"/>
    <w:rsid w:val="7BFE87CA"/>
    <w:rsid w:val="7BFEACB4"/>
    <w:rsid w:val="7BFF56D4"/>
    <w:rsid w:val="7BFF57FD"/>
    <w:rsid w:val="7BFF97B6"/>
    <w:rsid w:val="7C1BDE92"/>
    <w:rsid w:val="7C280471"/>
    <w:rsid w:val="7C3724A3"/>
    <w:rsid w:val="7C8F2AAD"/>
    <w:rsid w:val="7C9E5C6B"/>
    <w:rsid w:val="7C9FEB18"/>
    <w:rsid w:val="7CA33118"/>
    <w:rsid w:val="7CAF1CAD"/>
    <w:rsid w:val="7CB72C64"/>
    <w:rsid w:val="7CFDC272"/>
    <w:rsid w:val="7D32679C"/>
    <w:rsid w:val="7D3FFFCA"/>
    <w:rsid w:val="7D403F36"/>
    <w:rsid w:val="7D579611"/>
    <w:rsid w:val="7D671041"/>
    <w:rsid w:val="7D6F2A71"/>
    <w:rsid w:val="7D6FB297"/>
    <w:rsid w:val="7D7332FF"/>
    <w:rsid w:val="7D7A90B4"/>
    <w:rsid w:val="7D7B5EAF"/>
    <w:rsid w:val="7D7DB0D4"/>
    <w:rsid w:val="7D7E4314"/>
    <w:rsid w:val="7D7F9B62"/>
    <w:rsid w:val="7D7FFB17"/>
    <w:rsid w:val="7DAF41EE"/>
    <w:rsid w:val="7DB28541"/>
    <w:rsid w:val="7DB7B325"/>
    <w:rsid w:val="7DBB37F3"/>
    <w:rsid w:val="7DBFD89E"/>
    <w:rsid w:val="7DC4D985"/>
    <w:rsid w:val="7DD7A60A"/>
    <w:rsid w:val="7DDE3F03"/>
    <w:rsid w:val="7DDF5A89"/>
    <w:rsid w:val="7DDF6E25"/>
    <w:rsid w:val="7DDFE2B2"/>
    <w:rsid w:val="7DE06C37"/>
    <w:rsid w:val="7DE6823D"/>
    <w:rsid w:val="7DEA51DD"/>
    <w:rsid w:val="7DF34C8D"/>
    <w:rsid w:val="7DF56F1B"/>
    <w:rsid w:val="7DFB0F60"/>
    <w:rsid w:val="7DFBF8F3"/>
    <w:rsid w:val="7DFD959A"/>
    <w:rsid w:val="7DFDF80F"/>
    <w:rsid w:val="7DFE643C"/>
    <w:rsid w:val="7DFFBB19"/>
    <w:rsid w:val="7DFFD87E"/>
    <w:rsid w:val="7DFFF303"/>
    <w:rsid w:val="7DFFF4F7"/>
    <w:rsid w:val="7E035366"/>
    <w:rsid w:val="7E2B682F"/>
    <w:rsid w:val="7E6FCF40"/>
    <w:rsid w:val="7E7B5053"/>
    <w:rsid w:val="7E7FD53E"/>
    <w:rsid w:val="7EA75729"/>
    <w:rsid w:val="7EA7D002"/>
    <w:rsid w:val="7EB51C10"/>
    <w:rsid w:val="7EBB9F0D"/>
    <w:rsid w:val="7EBFEF71"/>
    <w:rsid w:val="7ED7BC98"/>
    <w:rsid w:val="7EDF63D3"/>
    <w:rsid w:val="7EE7FF39"/>
    <w:rsid w:val="7EEA8E85"/>
    <w:rsid w:val="7EF7ECB5"/>
    <w:rsid w:val="7EF94454"/>
    <w:rsid w:val="7EFD1887"/>
    <w:rsid w:val="7EFF8102"/>
    <w:rsid w:val="7EFFF484"/>
    <w:rsid w:val="7F1FCE33"/>
    <w:rsid w:val="7F2F5009"/>
    <w:rsid w:val="7F37581C"/>
    <w:rsid w:val="7F3B05AD"/>
    <w:rsid w:val="7F3BD38B"/>
    <w:rsid w:val="7F3F40FC"/>
    <w:rsid w:val="7F41A8DE"/>
    <w:rsid w:val="7F4F4040"/>
    <w:rsid w:val="7F5B76E6"/>
    <w:rsid w:val="7F5F0D52"/>
    <w:rsid w:val="7F6DA2F9"/>
    <w:rsid w:val="7F6DC593"/>
    <w:rsid w:val="7F7442DA"/>
    <w:rsid w:val="7F753C51"/>
    <w:rsid w:val="7F77B400"/>
    <w:rsid w:val="7F7CCDEE"/>
    <w:rsid w:val="7F7D9A1F"/>
    <w:rsid w:val="7F7DB123"/>
    <w:rsid w:val="7F7DDA3C"/>
    <w:rsid w:val="7F7E2E0E"/>
    <w:rsid w:val="7F7F05B2"/>
    <w:rsid w:val="7F7F0BCE"/>
    <w:rsid w:val="7F8A3F33"/>
    <w:rsid w:val="7FA79579"/>
    <w:rsid w:val="7FADA43A"/>
    <w:rsid w:val="7FAFB2F9"/>
    <w:rsid w:val="7FAFD1D3"/>
    <w:rsid w:val="7FB97B79"/>
    <w:rsid w:val="7FB9EFD7"/>
    <w:rsid w:val="7FBA7059"/>
    <w:rsid w:val="7FBB1DC7"/>
    <w:rsid w:val="7FBD0A8F"/>
    <w:rsid w:val="7FBDB21E"/>
    <w:rsid w:val="7FBEB6E5"/>
    <w:rsid w:val="7FBF9FF4"/>
    <w:rsid w:val="7FC77C50"/>
    <w:rsid w:val="7FCF4349"/>
    <w:rsid w:val="7FD35BF1"/>
    <w:rsid w:val="7FD82C63"/>
    <w:rsid w:val="7FDD1618"/>
    <w:rsid w:val="7FDE0FEF"/>
    <w:rsid w:val="7FDFEDF6"/>
    <w:rsid w:val="7FDFF684"/>
    <w:rsid w:val="7FE658C0"/>
    <w:rsid w:val="7FE70E30"/>
    <w:rsid w:val="7FE7AD13"/>
    <w:rsid w:val="7FE92280"/>
    <w:rsid w:val="7FE97D62"/>
    <w:rsid w:val="7FED79A6"/>
    <w:rsid w:val="7FEDA78D"/>
    <w:rsid w:val="7FEEAD65"/>
    <w:rsid w:val="7FEF31DE"/>
    <w:rsid w:val="7FEF5FCC"/>
    <w:rsid w:val="7FEF65B7"/>
    <w:rsid w:val="7FEFAD18"/>
    <w:rsid w:val="7FEFC0AC"/>
    <w:rsid w:val="7FEFF3AB"/>
    <w:rsid w:val="7FF08E45"/>
    <w:rsid w:val="7FF243A3"/>
    <w:rsid w:val="7FF33FEC"/>
    <w:rsid w:val="7FF36CA7"/>
    <w:rsid w:val="7FF54343"/>
    <w:rsid w:val="7FF567F0"/>
    <w:rsid w:val="7FF699CB"/>
    <w:rsid w:val="7FF6C5C0"/>
    <w:rsid w:val="7FF7311E"/>
    <w:rsid w:val="7FF743B7"/>
    <w:rsid w:val="7FF75505"/>
    <w:rsid w:val="7FF78793"/>
    <w:rsid w:val="7FF7A7BD"/>
    <w:rsid w:val="7FF7E1BE"/>
    <w:rsid w:val="7FF97FF1"/>
    <w:rsid w:val="7FFA6692"/>
    <w:rsid w:val="7FFB0958"/>
    <w:rsid w:val="7FFB3474"/>
    <w:rsid w:val="7FFB592F"/>
    <w:rsid w:val="7FFB7EEA"/>
    <w:rsid w:val="7FFCA350"/>
    <w:rsid w:val="7FFD060B"/>
    <w:rsid w:val="7FFD0FC9"/>
    <w:rsid w:val="7FFD34E4"/>
    <w:rsid w:val="7FFD5B61"/>
    <w:rsid w:val="7FFEB8DA"/>
    <w:rsid w:val="7FFF13AE"/>
    <w:rsid w:val="7FFF2DD4"/>
    <w:rsid w:val="7FFF64A7"/>
    <w:rsid w:val="7FFF6DF9"/>
    <w:rsid w:val="7FFF7EE1"/>
    <w:rsid w:val="7FFF993F"/>
    <w:rsid w:val="7FFFC9A0"/>
    <w:rsid w:val="7FFFCD0C"/>
    <w:rsid w:val="7FFFD23B"/>
    <w:rsid w:val="7FFFF85F"/>
    <w:rsid w:val="876B8756"/>
    <w:rsid w:val="876F15F5"/>
    <w:rsid w:val="87A764C3"/>
    <w:rsid w:val="89D22382"/>
    <w:rsid w:val="89FF6A9C"/>
    <w:rsid w:val="8DCFF514"/>
    <w:rsid w:val="8DF8A145"/>
    <w:rsid w:val="8EF75966"/>
    <w:rsid w:val="8FA33E88"/>
    <w:rsid w:val="8FAF3C5A"/>
    <w:rsid w:val="8FBB011D"/>
    <w:rsid w:val="8FDE7C96"/>
    <w:rsid w:val="8FF5F587"/>
    <w:rsid w:val="90F53FE2"/>
    <w:rsid w:val="93FD03D6"/>
    <w:rsid w:val="95D1CEBA"/>
    <w:rsid w:val="96F4890D"/>
    <w:rsid w:val="96FF2A9F"/>
    <w:rsid w:val="96FF5073"/>
    <w:rsid w:val="977F5391"/>
    <w:rsid w:val="999D5EDB"/>
    <w:rsid w:val="99B4BEE3"/>
    <w:rsid w:val="9BC795C9"/>
    <w:rsid w:val="9BFAE115"/>
    <w:rsid w:val="9BFBD66C"/>
    <w:rsid w:val="9BFD4BB0"/>
    <w:rsid w:val="9DCF30F1"/>
    <w:rsid w:val="9DCFD3E0"/>
    <w:rsid w:val="9E7F70BA"/>
    <w:rsid w:val="9EB7EA81"/>
    <w:rsid w:val="9EC72456"/>
    <w:rsid w:val="9EF937F0"/>
    <w:rsid w:val="9F7AC8BB"/>
    <w:rsid w:val="9F7B835C"/>
    <w:rsid w:val="9F8E51DC"/>
    <w:rsid w:val="9FBE1BF0"/>
    <w:rsid w:val="9FD99652"/>
    <w:rsid w:val="9FE7A5BD"/>
    <w:rsid w:val="9FFB626B"/>
    <w:rsid w:val="9FFBE1BF"/>
    <w:rsid w:val="9FFF7497"/>
    <w:rsid w:val="A2F84095"/>
    <w:rsid w:val="A57F4E27"/>
    <w:rsid w:val="A5DDF9CA"/>
    <w:rsid w:val="A78BC658"/>
    <w:rsid w:val="A7FE1551"/>
    <w:rsid w:val="A7FF90B4"/>
    <w:rsid w:val="A9E8C3E1"/>
    <w:rsid w:val="ABD22E18"/>
    <w:rsid w:val="ABFB672F"/>
    <w:rsid w:val="ABFDC704"/>
    <w:rsid w:val="ABFEAC16"/>
    <w:rsid w:val="ADDE4C21"/>
    <w:rsid w:val="ADEEEC44"/>
    <w:rsid w:val="ADF97A41"/>
    <w:rsid w:val="ADFDFA21"/>
    <w:rsid w:val="AEBA40CD"/>
    <w:rsid w:val="AEDB74DF"/>
    <w:rsid w:val="AF6F0650"/>
    <w:rsid w:val="AFB1B017"/>
    <w:rsid w:val="AFD42494"/>
    <w:rsid w:val="AFFAB705"/>
    <w:rsid w:val="AFFBFBB9"/>
    <w:rsid w:val="AFFC143D"/>
    <w:rsid w:val="AFFD8919"/>
    <w:rsid w:val="AFFDED91"/>
    <w:rsid w:val="B3F53E6E"/>
    <w:rsid w:val="B3FAC80C"/>
    <w:rsid w:val="B4EED39E"/>
    <w:rsid w:val="B56F9B53"/>
    <w:rsid w:val="B5D752D6"/>
    <w:rsid w:val="B5EE34A5"/>
    <w:rsid w:val="B5FDDBA8"/>
    <w:rsid w:val="B637C049"/>
    <w:rsid w:val="B6BBB2FE"/>
    <w:rsid w:val="B75EFFCE"/>
    <w:rsid w:val="B76DBB41"/>
    <w:rsid w:val="B7B53414"/>
    <w:rsid w:val="B7BE12A7"/>
    <w:rsid w:val="B7D37BBD"/>
    <w:rsid w:val="B7D72B31"/>
    <w:rsid w:val="B7ED4D98"/>
    <w:rsid w:val="B7F6931F"/>
    <w:rsid w:val="B854C36E"/>
    <w:rsid w:val="B97EBD91"/>
    <w:rsid w:val="BA3B2E81"/>
    <w:rsid w:val="BADC5BEE"/>
    <w:rsid w:val="BB3F2571"/>
    <w:rsid w:val="BB52B1E4"/>
    <w:rsid w:val="BBBF9E45"/>
    <w:rsid w:val="BBDBDAE3"/>
    <w:rsid w:val="BBFD2D50"/>
    <w:rsid w:val="BBFF830E"/>
    <w:rsid w:val="BC953087"/>
    <w:rsid w:val="BD3BA76B"/>
    <w:rsid w:val="BD3E1B33"/>
    <w:rsid w:val="BD7AF3BC"/>
    <w:rsid w:val="BDAFF85B"/>
    <w:rsid w:val="BDBBDD78"/>
    <w:rsid w:val="BDE54D20"/>
    <w:rsid w:val="BDF3D9CD"/>
    <w:rsid w:val="BDFA911A"/>
    <w:rsid w:val="BDFBF1BD"/>
    <w:rsid w:val="BDFD7817"/>
    <w:rsid w:val="BDFF9C50"/>
    <w:rsid w:val="BDFFC023"/>
    <w:rsid w:val="BE4C87C0"/>
    <w:rsid w:val="BE5953A0"/>
    <w:rsid w:val="BE7E8DA5"/>
    <w:rsid w:val="BE7FF009"/>
    <w:rsid w:val="BE933015"/>
    <w:rsid w:val="BEAC100E"/>
    <w:rsid w:val="BEBA0517"/>
    <w:rsid w:val="BEBF7B47"/>
    <w:rsid w:val="BED59F61"/>
    <w:rsid w:val="BEDA603D"/>
    <w:rsid w:val="BF0DAB9F"/>
    <w:rsid w:val="BF6743BB"/>
    <w:rsid w:val="BF6B5D21"/>
    <w:rsid w:val="BF74A5CB"/>
    <w:rsid w:val="BF7D9EBC"/>
    <w:rsid w:val="BF7DEF92"/>
    <w:rsid w:val="BFAA163D"/>
    <w:rsid w:val="BFB3A4CC"/>
    <w:rsid w:val="BFB5CFF9"/>
    <w:rsid w:val="BFBE0551"/>
    <w:rsid w:val="BFBF1AA0"/>
    <w:rsid w:val="BFCF1CD6"/>
    <w:rsid w:val="BFD9CA00"/>
    <w:rsid w:val="BFDD3E17"/>
    <w:rsid w:val="BFDD41BA"/>
    <w:rsid w:val="BFDEE2C0"/>
    <w:rsid w:val="BFEF7A03"/>
    <w:rsid w:val="BFF6066A"/>
    <w:rsid w:val="BFF97433"/>
    <w:rsid w:val="BFFB708E"/>
    <w:rsid w:val="BFFB974C"/>
    <w:rsid w:val="BFFCD4A1"/>
    <w:rsid w:val="BFFD80D1"/>
    <w:rsid w:val="BFFE1C72"/>
    <w:rsid w:val="BFFE7127"/>
    <w:rsid w:val="BFFF29C0"/>
    <w:rsid w:val="BFFF8949"/>
    <w:rsid w:val="BFFFCD70"/>
    <w:rsid w:val="BFFFE459"/>
    <w:rsid w:val="C1AE4D07"/>
    <w:rsid w:val="C3614245"/>
    <w:rsid w:val="C39FE0C4"/>
    <w:rsid w:val="C5AF2F83"/>
    <w:rsid w:val="C71AF36F"/>
    <w:rsid w:val="C73C7A61"/>
    <w:rsid w:val="C777B255"/>
    <w:rsid w:val="C7CE8BF2"/>
    <w:rsid w:val="C8678172"/>
    <w:rsid w:val="C96FE669"/>
    <w:rsid w:val="C9BE818A"/>
    <w:rsid w:val="C9DF12D5"/>
    <w:rsid w:val="CADFDE0E"/>
    <w:rsid w:val="CBFB204B"/>
    <w:rsid w:val="CCB76954"/>
    <w:rsid w:val="CD3FDA61"/>
    <w:rsid w:val="CDDE9618"/>
    <w:rsid w:val="CDFB28B7"/>
    <w:rsid w:val="CDFE7D21"/>
    <w:rsid w:val="CEBF5269"/>
    <w:rsid w:val="CEEFD3DB"/>
    <w:rsid w:val="CEEFE684"/>
    <w:rsid w:val="CF5FCBB2"/>
    <w:rsid w:val="CFAD6E65"/>
    <w:rsid w:val="CFC52B8F"/>
    <w:rsid w:val="CFD78396"/>
    <w:rsid w:val="CFDC070C"/>
    <w:rsid w:val="CFFAD7AF"/>
    <w:rsid w:val="CFFD16BB"/>
    <w:rsid w:val="D1D7612B"/>
    <w:rsid w:val="D1DDA094"/>
    <w:rsid w:val="D1F380A6"/>
    <w:rsid w:val="D2FEB045"/>
    <w:rsid w:val="D3359816"/>
    <w:rsid w:val="D37F2784"/>
    <w:rsid w:val="D3F60260"/>
    <w:rsid w:val="D3F79DD5"/>
    <w:rsid w:val="D3F8CDEC"/>
    <w:rsid w:val="D59A854E"/>
    <w:rsid w:val="D5B7FB05"/>
    <w:rsid w:val="D5DBDE27"/>
    <w:rsid w:val="D5DE0E87"/>
    <w:rsid w:val="D5F7E9A0"/>
    <w:rsid w:val="D5FD8523"/>
    <w:rsid w:val="D6FD5066"/>
    <w:rsid w:val="D777779B"/>
    <w:rsid w:val="D77FBCDE"/>
    <w:rsid w:val="D7F814F3"/>
    <w:rsid w:val="D7F8B89D"/>
    <w:rsid w:val="D7FFCB8B"/>
    <w:rsid w:val="D8C5EF54"/>
    <w:rsid w:val="D97BF661"/>
    <w:rsid w:val="DA6D458D"/>
    <w:rsid w:val="DB2E26CE"/>
    <w:rsid w:val="DB33F0C4"/>
    <w:rsid w:val="DB5FEC58"/>
    <w:rsid w:val="DB724806"/>
    <w:rsid w:val="DB7E43C4"/>
    <w:rsid w:val="DB9B28E4"/>
    <w:rsid w:val="DBAF775E"/>
    <w:rsid w:val="DBBE5EAF"/>
    <w:rsid w:val="DBBF0E2F"/>
    <w:rsid w:val="DBE770C3"/>
    <w:rsid w:val="DBFD0D82"/>
    <w:rsid w:val="DBFE63B5"/>
    <w:rsid w:val="DCCE2DD4"/>
    <w:rsid w:val="DCCF1E64"/>
    <w:rsid w:val="DCD70CD0"/>
    <w:rsid w:val="DCEF4FCA"/>
    <w:rsid w:val="DD3F4E58"/>
    <w:rsid w:val="DD5334DF"/>
    <w:rsid w:val="DD5C2411"/>
    <w:rsid w:val="DD5FFA0C"/>
    <w:rsid w:val="DD6FB2EB"/>
    <w:rsid w:val="DD8F76DA"/>
    <w:rsid w:val="DDBBBFDF"/>
    <w:rsid w:val="DDDF4704"/>
    <w:rsid w:val="DDFBB108"/>
    <w:rsid w:val="DDFE17A4"/>
    <w:rsid w:val="DE1BD047"/>
    <w:rsid w:val="DE2F2FB3"/>
    <w:rsid w:val="DE7FD89B"/>
    <w:rsid w:val="DECE5A76"/>
    <w:rsid w:val="DEDDF3DE"/>
    <w:rsid w:val="DEE7565A"/>
    <w:rsid w:val="DEFB7930"/>
    <w:rsid w:val="DF30FE4E"/>
    <w:rsid w:val="DF7F884D"/>
    <w:rsid w:val="DF95376C"/>
    <w:rsid w:val="DF9B8FBE"/>
    <w:rsid w:val="DFAB97E9"/>
    <w:rsid w:val="DFAD3F35"/>
    <w:rsid w:val="DFAF36F3"/>
    <w:rsid w:val="DFB7532E"/>
    <w:rsid w:val="DFBEDA8D"/>
    <w:rsid w:val="DFBF4A7B"/>
    <w:rsid w:val="DFCDC3BE"/>
    <w:rsid w:val="DFCFBAA3"/>
    <w:rsid w:val="DFDEBB90"/>
    <w:rsid w:val="DFDF2F4B"/>
    <w:rsid w:val="DFEDDC42"/>
    <w:rsid w:val="DFF16D70"/>
    <w:rsid w:val="DFF2EDD1"/>
    <w:rsid w:val="DFF50965"/>
    <w:rsid w:val="DFF76AAB"/>
    <w:rsid w:val="DFFECB8B"/>
    <w:rsid w:val="DFFF0CAF"/>
    <w:rsid w:val="DFFFD8C7"/>
    <w:rsid w:val="E2CF5EDB"/>
    <w:rsid w:val="E2FFA6EE"/>
    <w:rsid w:val="E3FDA43E"/>
    <w:rsid w:val="E4EF1957"/>
    <w:rsid w:val="E57F2990"/>
    <w:rsid w:val="E5DE3C7B"/>
    <w:rsid w:val="E5F35A73"/>
    <w:rsid w:val="E5FEBBE9"/>
    <w:rsid w:val="E6FDB56C"/>
    <w:rsid w:val="E77214B3"/>
    <w:rsid w:val="E797EEA6"/>
    <w:rsid w:val="E7E4EBFB"/>
    <w:rsid w:val="E7F99239"/>
    <w:rsid w:val="E7FE026B"/>
    <w:rsid w:val="E846BA62"/>
    <w:rsid w:val="E8EA6B16"/>
    <w:rsid w:val="E94FD930"/>
    <w:rsid w:val="E9EDF4F4"/>
    <w:rsid w:val="E9EEA1BE"/>
    <w:rsid w:val="EAF7F1C5"/>
    <w:rsid w:val="EB5C4DC7"/>
    <w:rsid w:val="EB5F6CB3"/>
    <w:rsid w:val="EB7BC82B"/>
    <w:rsid w:val="EBB7D086"/>
    <w:rsid w:val="EBD34729"/>
    <w:rsid w:val="EBDF78F0"/>
    <w:rsid w:val="EBF95E39"/>
    <w:rsid w:val="EBFEA691"/>
    <w:rsid w:val="EC757E1B"/>
    <w:rsid w:val="EC8F16B7"/>
    <w:rsid w:val="ECCF9195"/>
    <w:rsid w:val="ECFBE394"/>
    <w:rsid w:val="ECFF3AA2"/>
    <w:rsid w:val="ED7F44E4"/>
    <w:rsid w:val="ED7FBC7C"/>
    <w:rsid w:val="EDB7AD6D"/>
    <w:rsid w:val="EDD32692"/>
    <w:rsid w:val="EDDF096D"/>
    <w:rsid w:val="EDF11762"/>
    <w:rsid w:val="EE2EEFEA"/>
    <w:rsid w:val="EE7B4511"/>
    <w:rsid w:val="EE8FB034"/>
    <w:rsid w:val="EEFF2C89"/>
    <w:rsid w:val="EEFFB03E"/>
    <w:rsid w:val="EF1719DB"/>
    <w:rsid w:val="EF2FFC71"/>
    <w:rsid w:val="EF37A614"/>
    <w:rsid w:val="EF5BAA6C"/>
    <w:rsid w:val="EF5F2AA2"/>
    <w:rsid w:val="EF639CF1"/>
    <w:rsid w:val="EF793AFE"/>
    <w:rsid w:val="EF7A4C2D"/>
    <w:rsid w:val="EF7BE3A8"/>
    <w:rsid w:val="EF7F93B9"/>
    <w:rsid w:val="EFAE98D7"/>
    <w:rsid w:val="EFAFBEEF"/>
    <w:rsid w:val="EFBEE53B"/>
    <w:rsid w:val="EFBF4153"/>
    <w:rsid w:val="EFBFF905"/>
    <w:rsid w:val="EFCF0640"/>
    <w:rsid w:val="EFEA64D5"/>
    <w:rsid w:val="EFEC1586"/>
    <w:rsid w:val="EFEF56EC"/>
    <w:rsid w:val="EFF49311"/>
    <w:rsid w:val="EFF5A70E"/>
    <w:rsid w:val="EFF6B70B"/>
    <w:rsid w:val="EFF7F2CF"/>
    <w:rsid w:val="EFFA14FF"/>
    <w:rsid w:val="EFFAD671"/>
    <w:rsid w:val="EFFB3A02"/>
    <w:rsid w:val="EFFC0D56"/>
    <w:rsid w:val="EFFEFA49"/>
    <w:rsid w:val="EFFF47F8"/>
    <w:rsid w:val="EFFF4AC6"/>
    <w:rsid w:val="EFFF8126"/>
    <w:rsid w:val="EFFF863C"/>
    <w:rsid w:val="EFFFC6D6"/>
    <w:rsid w:val="F1DD4144"/>
    <w:rsid w:val="F1F5024E"/>
    <w:rsid w:val="F27ECC36"/>
    <w:rsid w:val="F2EFEC04"/>
    <w:rsid w:val="F37B0251"/>
    <w:rsid w:val="F3977A86"/>
    <w:rsid w:val="F3D9A8B0"/>
    <w:rsid w:val="F3DFB145"/>
    <w:rsid w:val="F3F73A46"/>
    <w:rsid w:val="F3F979F6"/>
    <w:rsid w:val="F3FDCFFF"/>
    <w:rsid w:val="F3FEEA9A"/>
    <w:rsid w:val="F3FF0FBC"/>
    <w:rsid w:val="F45A3102"/>
    <w:rsid w:val="F479F1A4"/>
    <w:rsid w:val="F47B80C5"/>
    <w:rsid w:val="F47FE6B6"/>
    <w:rsid w:val="F4B9D456"/>
    <w:rsid w:val="F4EE58D4"/>
    <w:rsid w:val="F4EFB8FD"/>
    <w:rsid w:val="F4F51739"/>
    <w:rsid w:val="F4FC0B8B"/>
    <w:rsid w:val="F572E23D"/>
    <w:rsid w:val="F587E44F"/>
    <w:rsid w:val="F5BF4889"/>
    <w:rsid w:val="F5E6A30A"/>
    <w:rsid w:val="F5EB30F8"/>
    <w:rsid w:val="F5EF5E5A"/>
    <w:rsid w:val="F5F95FE1"/>
    <w:rsid w:val="F5FA4243"/>
    <w:rsid w:val="F5FD4EE1"/>
    <w:rsid w:val="F5FD71BB"/>
    <w:rsid w:val="F5FF78BC"/>
    <w:rsid w:val="F67DAE87"/>
    <w:rsid w:val="F68B379A"/>
    <w:rsid w:val="F6C9ED8E"/>
    <w:rsid w:val="F6DFEC22"/>
    <w:rsid w:val="F6FC5779"/>
    <w:rsid w:val="F6FD67CE"/>
    <w:rsid w:val="F71F9C7F"/>
    <w:rsid w:val="F7254414"/>
    <w:rsid w:val="F7375032"/>
    <w:rsid w:val="F73EED0E"/>
    <w:rsid w:val="F74EF54C"/>
    <w:rsid w:val="F75E117D"/>
    <w:rsid w:val="F76B5136"/>
    <w:rsid w:val="F77B8507"/>
    <w:rsid w:val="F77C552A"/>
    <w:rsid w:val="F77FBA2A"/>
    <w:rsid w:val="F7873F19"/>
    <w:rsid w:val="F793D372"/>
    <w:rsid w:val="F7973BAB"/>
    <w:rsid w:val="F7AF2EF9"/>
    <w:rsid w:val="F7AFD0A0"/>
    <w:rsid w:val="F7BB186E"/>
    <w:rsid w:val="F7BB2521"/>
    <w:rsid w:val="F7BD832A"/>
    <w:rsid w:val="F7D3B54F"/>
    <w:rsid w:val="F7D59006"/>
    <w:rsid w:val="F7DF4DFE"/>
    <w:rsid w:val="F7DFE660"/>
    <w:rsid w:val="F7E9B743"/>
    <w:rsid w:val="F7F1A938"/>
    <w:rsid w:val="F7F1DD24"/>
    <w:rsid w:val="F7FDBCB7"/>
    <w:rsid w:val="F7FDF1CB"/>
    <w:rsid w:val="F7FF966C"/>
    <w:rsid w:val="F7FFAF33"/>
    <w:rsid w:val="F7FFE299"/>
    <w:rsid w:val="F7FFE762"/>
    <w:rsid w:val="F8B7D781"/>
    <w:rsid w:val="F8BF3342"/>
    <w:rsid w:val="F8DFB4EA"/>
    <w:rsid w:val="F8FF29EB"/>
    <w:rsid w:val="F8FFB537"/>
    <w:rsid w:val="F9BF6AB9"/>
    <w:rsid w:val="F9DDA22E"/>
    <w:rsid w:val="F9F5CB52"/>
    <w:rsid w:val="F9FBA135"/>
    <w:rsid w:val="F9FF1FB4"/>
    <w:rsid w:val="FAA3AA54"/>
    <w:rsid w:val="FAAE5F26"/>
    <w:rsid w:val="FADDD75B"/>
    <w:rsid w:val="FAEE2683"/>
    <w:rsid w:val="FB472FF1"/>
    <w:rsid w:val="FB556D13"/>
    <w:rsid w:val="FB5F64C6"/>
    <w:rsid w:val="FB6FF7B9"/>
    <w:rsid w:val="FB79D24C"/>
    <w:rsid w:val="FB7B4DE0"/>
    <w:rsid w:val="FB7D7330"/>
    <w:rsid w:val="FB7D84AE"/>
    <w:rsid w:val="FB8F1673"/>
    <w:rsid w:val="FB9C2F43"/>
    <w:rsid w:val="FB9CED04"/>
    <w:rsid w:val="FBAFCDFD"/>
    <w:rsid w:val="FBAFFBD2"/>
    <w:rsid w:val="FBB3733A"/>
    <w:rsid w:val="FBB9D592"/>
    <w:rsid w:val="FBBC8A11"/>
    <w:rsid w:val="FBBD2C97"/>
    <w:rsid w:val="FBBEF900"/>
    <w:rsid w:val="FBBF0DF5"/>
    <w:rsid w:val="FBE7DB99"/>
    <w:rsid w:val="FBEFC0D7"/>
    <w:rsid w:val="FBF144C9"/>
    <w:rsid w:val="FBF67CB0"/>
    <w:rsid w:val="FBF6D47D"/>
    <w:rsid w:val="FBF79968"/>
    <w:rsid w:val="FBFB38E0"/>
    <w:rsid w:val="FBFE604A"/>
    <w:rsid w:val="FBFE99E3"/>
    <w:rsid w:val="FBFF4501"/>
    <w:rsid w:val="FBFF45F6"/>
    <w:rsid w:val="FBFF8B01"/>
    <w:rsid w:val="FBFFE644"/>
    <w:rsid w:val="FC53A857"/>
    <w:rsid w:val="FC5FEA25"/>
    <w:rsid w:val="FC7F5617"/>
    <w:rsid w:val="FCDFAA80"/>
    <w:rsid w:val="FCF5FF77"/>
    <w:rsid w:val="FCF975DF"/>
    <w:rsid w:val="FCFDD536"/>
    <w:rsid w:val="FCFEBB8F"/>
    <w:rsid w:val="FD0F63D6"/>
    <w:rsid w:val="FD2F8A9E"/>
    <w:rsid w:val="FD313811"/>
    <w:rsid w:val="FD3F0925"/>
    <w:rsid w:val="FD55372A"/>
    <w:rsid w:val="FD5E8D69"/>
    <w:rsid w:val="FD7D3299"/>
    <w:rsid w:val="FD7F414E"/>
    <w:rsid w:val="FD7F603C"/>
    <w:rsid w:val="FDB7CBFD"/>
    <w:rsid w:val="FDBF562F"/>
    <w:rsid w:val="FDBF62B2"/>
    <w:rsid w:val="FDBFAEEF"/>
    <w:rsid w:val="FDD8AC40"/>
    <w:rsid w:val="FDDD0597"/>
    <w:rsid w:val="FDF34F09"/>
    <w:rsid w:val="FDF39A83"/>
    <w:rsid w:val="FDF4FEDE"/>
    <w:rsid w:val="FDF50E95"/>
    <w:rsid w:val="FDF72387"/>
    <w:rsid w:val="FDF72A34"/>
    <w:rsid w:val="FDF7889D"/>
    <w:rsid w:val="FDF7974C"/>
    <w:rsid w:val="FDFB4F20"/>
    <w:rsid w:val="FDFDC497"/>
    <w:rsid w:val="FDFF7872"/>
    <w:rsid w:val="FE1D065A"/>
    <w:rsid w:val="FE2F6925"/>
    <w:rsid w:val="FE3A6D07"/>
    <w:rsid w:val="FE3EEF7F"/>
    <w:rsid w:val="FE4D7E1C"/>
    <w:rsid w:val="FE6C133D"/>
    <w:rsid w:val="FE6F61BA"/>
    <w:rsid w:val="FE6FC47D"/>
    <w:rsid w:val="FE7793C5"/>
    <w:rsid w:val="FE7D6AC7"/>
    <w:rsid w:val="FE7E014F"/>
    <w:rsid w:val="FE7F23F6"/>
    <w:rsid w:val="FE7F391F"/>
    <w:rsid w:val="FE7F4850"/>
    <w:rsid w:val="FE9B32F9"/>
    <w:rsid w:val="FEA2D909"/>
    <w:rsid w:val="FEBF20E1"/>
    <w:rsid w:val="FEC94538"/>
    <w:rsid w:val="FECF31A2"/>
    <w:rsid w:val="FED4C8E2"/>
    <w:rsid w:val="FED6AB86"/>
    <w:rsid w:val="FED6F5B1"/>
    <w:rsid w:val="FED7AC4E"/>
    <w:rsid w:val="FEDB9BEB"/>
    <w:rsid w:val="FEDE93D0"/>
    <w:rsid w:val="FEDFBEFF"/>
    <w:rsid w:val="FEE3CAF0"/>
    <w:rsid w:val="FEE773D8"/>
    <w:rsid w:val="FEF5FEDD"/>
    <w:rsid w:val="FEF7573D"/>
    <w:rsid w:val="FEF76FDF"/>
    <w:rsid w:val="FEF9D441"/>
    <w:rsid w:val="FEFA2ADD"/>
    <w:rsid w:val="FEFB28BC"/>
    <w:rsid w:val="FEFB5DBA"/>
    <w:rsid w:val="FEFDC385"/>
    <w:rsid w:val="FEFE27FC"/>
    <w:rsid w:val="FEFF5465"/>
    <w:rsid w:val="FEFF6A3E"/>
    <w:rsid w:val="FEFF7592"/>
    <w:rsid w:val="FEFFF2D2"/>
    <w:rsid w:val="FF37A187"/>
    <w:rsid w:val="FF3B7518"/>
    <w:rsid w:val="FF3F348D"/>
    <w:rsid w:val="FF3F8D4B"/>
    <w:rsid w:val="FF5EF158"/>
    <w:rsid w:val="FF7713CC"/>
    <w:rsid w:val="FF798A6C"/>
    <w:rsid w:val="FF7CD6CF"/>
    <w:rsid w:val="FF7D3926"/>
    <w:rsid w:val="FF7D6242"/>
    <w:rsid w:val="FF7D92E8"/>
    <w:rsid w:val="FF7D99BC"/>
    <w:rsid w:val="FF7EC261"/>
    <w:rsid w:val="FF7F4028"/>
    <w:rsid w:val="FF7F6919"/>
    <w:rsid w:val="FF8BC20A"/>
    <w:rsid w:val="FF8F011F"/>
    <w:rsid w:val="FF98A0E3"/>
    <w:rsid w:val="FF9B81B8"/>
    <w:rsid w:val="FF9ED012"/>
    <w:rsid w:val="FF9FAA6C"/>
    <w:rsid w:val="FFA63E96"/>
    <w:rsid w:val="FFA720CF"/>
    <w:rsid w:val="FFA9CDAC"/>
    <w:rsid w:val="FFAA369B"/>
    <w:rsid w:val="FFAE7600"/>
    <w:rsid w:val="FFAF59F9"/>
    <w:rsid w:val="FFB58BA7"/>
    <w:rsid w:val="FFB66DCC"/>
    <w:rsid w:val="FFB7B228"/>
    <w:rsid w:val="FFB7DBA6"/>
    <w:rsid w:val="FFBA1EBE"/>
    <w:rsid w:val="FFBA8D9D"/>
    <w:rsid w:val="FFBEFEDC"/>
    <w:rsid w:val="FFBF303A"/>
    <w:rsid w:val="FFBFB5B4"/>
    <w:rsid w:val="FFC1267F"/>
    <w:rsid w:val="FFCA6873"/>
    <w:rsid w:val="FFCB7DCB"/>
    <w:rsid w:val="FFCEF018"/>
    <w:rsid w:val="FFD51B6E"/>
    <w:rsid w:val="FFD79FF0"/>
    <w:rsid w:val="FFDCA4D7"/>
    <w:rsid w:val="FFDE9113"/>
    <w:rsid w:val="FFDED8E9"/>
    <w:rsid w:val="FFDF42B8"/>
    <w:rsid w:val="FFDF7AA7"/>
    <w:rsid w:val="FFDFBFBA"/>
    <w:rsid w:val="FFDFE884"/>
    <w:rsid w:val="FFEA4B45"/>
    <w:rsid w:val="FFEB573C"/>
    <w:rsid w:val="FFEBFDAA"/>
    <w:rsid w:val="FFEE8B23"/>
    <w:rsid w:val="FFEF3AAB"/>
    <w:rsid w:val="FFEF7478"/>
    <w:rsid w:val="FFEF97A0"/>
    <w:rsid w:val="FFF373B4"/>
    <w:rsid w:val="FFF549D3"/>
    <w:rsid w:val="FFF7727D"/>
    <w:rsid w:val="FFF7948B"/>
    <w:rsid w:val="FFF87EA2"/>
    <w:rsid w:val="FFF8913A"/>
    <w:rsid w:val="FFFB0C40"/>
    <w:rsid w:val="FFFB2130"/>
    <w:rsid w:val="FFFB847B"/>
    <w:rsid w:val="FFFB9A9C"/>
    <w:rsid w:val="FFFBAEF9"/>
    <w:rsid w:val="FFFBE292"/>
    <w:rsid w:val="FFFCDAC6"/>
    <w:rsid w:val="FFFE6208"/>
    <w:rsid w:val="FFFF11EB"/>
    <w:rsid w:val="FFFF1A5B"/>
    <w:rsid w:val="FFFF1A6C"/>
    <w:rsid w:val="FFFF1AB8"/>
    <w:rsid w:val="FFFF1CD9"/>
    <w:rsid w:val="FFFF4934"/>
    <w:rsid w:val="FFFF55E7"/>
    <w:rsid w:val="FFFF5E89"/>
    <w:rsid w:val="FFFF6022"/>
    <w:rsid w:val="FFFF8002"/>
    <w:rsid w:val="FFFF85A4"/>
    <w:rsid w:val="FFFFF3C6"/>
    <w:rsid w:val="FFFFF6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qFormat="1" w:unhideWhenUsed="0" w:uiPriority="0" w:semiHidden="0"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b/>
      <w:kern w:val="44"/>
      <w:sz w:val="48"/>
      <w:szCs w:val="48"/>
    </w:rPr>
  </w:style>
  <w:style w:type="paragraph" w:styleId="3">
    <w:name w:val="heading 3"/>
    <w:basedOn w:val="1"/>
    <w:next w:val="1"/>
    <w:qFormat/>
    <w:uiPriority w:val="0"/>
    <w:pPr>
      <w:keepNext/>
      <w:keepLines/>
      <w:spacing w:line="413" w:lineRule="auto"/>
      <w:outlineLvl w:val="2"/>
    </w:pPr>
    <w:rPr>
      <w:b/>
      <w:sz w:val="32"/>
    </w:rPr>
  </w:style>
  <w:style w:type="paragraph" w:styleId="4">
    <w:name w:val="heading 5"/>
    <w:basedOn w:val="1"/>
    <w:next w:val="1"/>
    <w:semiHidden/>
    <w:unhideWhenUsed/>
    <w:qFormat/>
    <w:uiPriority w:val="9"/>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pPr>
      <w:ind w:firstLine="420" w:firstLineChars="200"/>
    </w:pPr>
    <w:rPr>
      <w:rFonts w:ascii="Calibri" w:hAnsi="Calibri"/>
    </w:rPr>
  </w:style>
  <w:style w:type="paragraph" w:styleId="6">
    <w:name w:val="annotation text"/>
    <w:basedOn w:val="1"/>
    <w:link w:val="32"/>
    <w:semiHidden/>
    <w:unhideWhenUsed/>
    <w:qFormat/>
    <w:uiPriority w:val="99"/>
    <w:pPr>
      <w:jc w:val="left"/>
    </w:pPr>
  </w:style>
  <w:style w:type="paragraph" w:styleId="7">
    <w:name w:val="Body Text"/>
    <w:basedOn w:val="1"/>
    <w:next w:val="1"/>
    <w:qFormat/>
    <w:uiPriority w:val="1"/>
    <w:pPr>
      <w:spacing w:before="186"/>
    </w:pPr>
    <w:rPr>
      <w:rFonts w:ascii="宋体" w:hAnsi="宋体" w:cs="宋体"/>
      <w:sz w:val="28"/>
      <w:szCs w:val="28"/>
      <w:lang w:val="zh-CN" w:bidi="zh-CN"/>
    </w:rPr>
  </w:style>
  <w:style w:type="paragraph" w:styleId="8">
    <w:name w:val="Body Text Indent"/>
    <w:basedOn w:val="1"/>
    <w:next w:val="1"/>
    <w:qFormat/>
    <w:uiPriority w:val="0"/>
    <w:pPr>
      <w:spacing w:line="150" w:lineRule="atLeast"/>
      <w:ind w:firstLine="420" w:firstLineChars="200"/>
      <w:textAlignment w:val="baseline"/>
    </w:pPr>
    <w:rPr>
      <w:rFonts w:ascii="Calibri" w:hAnsi="Calibri" w:eastAsia="宋体" w:cs="Times New Roman"/>
    </w:rPr>
  </w:style>
  <w:style w:type="paragraph" w:styleId="9">
    <w:name w:val="Body Text Indent 2"/>
    <w:basedOn w:val="1"/>
    <w:next w:val="1"/>
    <w:qFormat/>
    <w:uiPriority w:val="0"/>
    <w:pPr>
      <w:spacing w:after="120" w:line="480" w:lineRule="auto"/>
      <w:ind w:left="420" w:leftChars="200"/>
    </w:pPr>
    <w:rPr>
      <w:rFonts w:ascii="Calibri" w:hAnsi="Calibri"/>
    </w:rPr>
  </w:style>
  <w:style w:type="paragraph" w:styleId="10">
    <w:name w:val="Balloon Text"/>
    <w:basedOn w:val="1"/>
    <w:link w:val="27"/>
    <w:semiHidden/>
    <w:unhideWhenUsed/>
    <w:qFormat/>
    <w:uiPriority w:val="99"/>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Subtitle"/>
    <w:basedOn w:val="1"/>
    <w:qFormat/>
    <w:uiPriority w:val="0"/>
    <w:pPr>
      <w:spacing w:beforeLines="0" w:beforeAutospacing="0" w:afterLines="0" w:afterAutospacing="0" w:line="360" w:lineRule="auto"/>
      <w:jc w:val="center"/>
      <w:outlineLvl w:val="9"/>
    </w:pPr>
    <w:rPr>
      <w:rFonts w:ascii="Arial" w:hAnsi="Arial"/>
      <w:b/>
      <w:kern w:val="28"/>
      <w:sz w:val="24"/>
    </w:rPr>
  </w:style>
  <w:style w:type="paragraph" w:styleId="14">
    <w:name w:val="toc 9"/>
    <w:basedOn w:val="1"/>
    <w:next w:val="1"/>
    <w:qFormat/>
    <w:uiPriority w:val="0"/>
    <w:pPr>
      <w:ind w:left="3360"/>
    </w:pPr>
    <w:rPr>
      <w:rFonts w:ascii="Calibri" w:hAnsi="Calibri"/>
      <w:szCs w:val="22"/>
    </w:rPr>
  </w:style>
  <w:style w:type="paragraph" w:styleId="1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6">
    <w:name w:val="Normal (Web)"/>
    <w:basedOn w:val="1"/>
    <w:qFormat/>
    <w:uiPriority w:val="0"/>
    <w:pPr>
      <w:spacing w:beforeAutospacing="1" w:afterAutospacing="1"/>
      <w:jc w:val="left"/>
    </w:pPr>
    <w:rPr>
      <w:kern w:val="0"/>
      <w:sz w:val="24"/>
    </w:rPr>
  </w:style>
  <w:style w:type="paragraph" w:styleId="17">
    <w:name w:val="Title"/>
    <w:basedOn w:val="1"/>
    <w:next w:val="1"/>
    <w:qFormat/>
    <w:uiPriority w:val="0"/>
    <w:rPr>
      <w:rFonts w:ascii="宋体" w:hAnsi="宋体" w:eastAsia="宋体" w:cs="Times New Roman"/>
    </w:rPr>
  </w:style>
  <w:style w:type="paragraph" w:styleId="18">
    <w:name w:val="Body Text First Indent"/>
    <w:basedOn w:val="7"/>
    <w:qFormat/>
    <w:uiPriority w:val="0"/>
    <w:pPr>
      <w:ind w:firstLine="200" w:firstLineChars="200"/>
    </w:pPr>
    <w:rPr>
      <w:rFonts w:eastAsia="仿宋_GB2312"/>
      <w:sz w:val="30"/>
    </w:rPr>
  </w:style>
  <w:style w:type="character" w:styleId="21">
    <w:name w:val="Strong"/>
    <w:basedOn w:val="20"/>
    <w:qFormat/>
    <w:uiPriority w:val="22"/>
    <w:rPr>
      <w:b/>
    </w:rPr>
  </w:style>
  <w:style w:type="character" w:styleId="22">
    <w:name w:val="Emphasis"/>
    <w:basedOn w:val="20"/>
    <w:qFormat/>
    <w:uiPriority w:val="0"/>
    <w:rPr>
      <w:i/>
    </w:rPr>
  </w:style>
  <w:style w:type="character" w:styleId="23">
    <w:name w:val="Hyperlink"/>
    <w:basedOn w:val="20"/>
    <w:semiHidden/>
    <w:unhideWhenUsed/>
    <w:qFormat/>
    <w:uiPriority w:val="99"/>
    <w:rPr>
      <w:color w:val="0000FF"/>
      <w:u w:val="single"/>
    </w:rPr>
  </w:style>
  <w:style w:type="character" w:styleId="24">
    <w:name w:val="annotation reference"/>
    <w:basedOn w:val="20"/>
    <w:semiHidden/>
    <w:unhideWhenUsed/>
    <w:qFormat/>
    <w:uiPriority w:val="99"/>
    <w:rPr>
      <w:sz w:val="21"/>
      <w:szCs w:val="21"/>
    </w:rPr>
  </w:style>
  <w:style w:type="paragraph" w:customStyle="1" w:styleId="25">
    <w:name w:val="NormalIndent"/>
    <w:qFormat/>
    <w:uiPriority w:val="0"/>
    <w:pPr>
      <w:widowControl w:val="0"/>
      <w:ind w:firstLine="420" w:firstLineChars="200"/>
      <w:jc w:val="both"/>
      <w:textAlignment w:val="baseline"/>
    </w:pPr>
    <w:rPr>
      <w:rFonts w:ascii="Times New Roman" w:hAnsi="Times New Roman" w:eastAsia="宋体" w:cs="Times New Roman"/>
      <w:kern w:val="2"/>
      <w:sz w:val="32"/>
      <w:szCs w:val="22"/>
      <w:lang w:val="en-US" w:eastAsia="zh-CN" w:bidi="ar-SA"/>
    </w:rPr>
  </w:style>
  <w:style w:type="paragraph" w:customStyle="1" w:styleId="26">
    <w:name w:val="0规划正文"/>
    <w:basedOn w:val="1"/>
    <w:qFormat/>
    <w:uiPriority w:val="0"/>
    <w:pPr>
      <w:spacing w:line="560" w:lineRule="exact"/>
      <w:ind w:firstLine="200" w:firstLineChars="200"/>
    </w:pPr>
    <w:rPr>
      <w:rFonts w:ascii="仿宋_GB2312" w:eastAsia="仿宋_GB2312"/>
      <w:sz w:val="32"/>
      <w:szCs w:val="32"/>
    </w:rPr>
  </w:style>
  <w:style w:type="character" w:customStyle="1" w:styleId="27">
    <w:name w:val="批注框文本 字符"/>
    <w:basedOn w:val="20"/>
    <w:link w:val="10"/>
    <w:semiHidden/>
    <w:qFormat/>
    <w:uiPriority w:val="99"/>
    <w:rPr>
      <w:kern w:val="2"/>
      <w:sz w:val="18"/>
      <w:szCs w:val="18"/>
    </w:rPr>
  </w:style>
  <w:style w:type="character" w:customStyle="1" w:styleId="28">
    <w:name w:val="NormalCharacter"/>
    <w:semiHidden/>
    <w:qFormat/>
    <w:uiPriority w:val="0"/>
    <w:rPr>
      <w:rFonts w:ascii="Calibri" w:hAnsi="Calibri" w:eastAsia="宋体" w:cs="Times New Roman"/>
      <w:kern w:val="2"/>
      <w:sz w:val="21"/>
      <w:szCs w:val="24"/>
      <w:lang w:val="en-US" w:eastAsia="zh-CN" w:bidi="ar-SA"/>
    </w:rPr>
  </w:style>
  <w:style w:type="paragraph" w:customStyle="1" w:styleId="29">
    <w:name w:val="Default"/>
    <w:next w:val="12"/>
    <w:qFormat/>
    <w:uiPriority w:val="99"/>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30">
    <w:name w:val="BodyText"/>
    <w:next w:val="1"/>
    <w:qFormat/>
    <w:uiPriority w:val="0"/>
    <w:pPr>
      <w:widowControl w:val="0"/>
      <w:spacing w:after="120"/>
      <w:jc w:val="both"/>
      <w:textAlignment w:val="baseline"/>
    </w:pPr>
    <w:rPr>
      <w:rFonts w:ascii="Calibri" w:hAnsi="Calibri" w:eastAsia="宋体" w:cs="Times New Roman"/>
      <w:kern w:val="2"/>
      <w:sz w:val="21"/>
      <w:szCs w:val="24"/>
      <w:lang w:val="en-US" w:eastAsia="zh-CN" w:bidi="ar-SA"/>
    </w:rPr>
  </w:style>
  <w:style w:type="paragraph" w:customStyle="1" w:styleId="31">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32">
    <w:name w:val="批注文字 Char"/>
    <w:link w:val="6"/>
    <w:qFormat/>
    <w:uiPriority w:val="99"/>
  </w:style>
  <w:style w:type="paragraph" w:customStyle="1" w:styleId="33">
    <w:name w:val="BodyTextIndent2"/>
    <w:basedOn w:val="1"/>
    <w:qFormat/>
    <w:uiPriority w:val="0"/>
    <w:pPr>
      <w:spacing w:after="120" w:line="480" w:lineRule="auto"/>
      <w:ind w:left="420" w:leftChars="200"/>
      <w:textAlignment w:val="baseline"/>
    </w:pPr>
  </w:style>
  <w:style w:type="paragraph" w:styleId="3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12011</Words>
  <Characters>12459</Characters>
  <Lines>102</Lines>
  <Paragraphs>28</Paragraphs>
  <TotalTime>75</TotalTime>
  <ScaleCrop>false</ScaleCrop>
  <LinksUpToDate>false</LinksUpToDate>
  <CharactersWithSpaces>12496</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2023-02-25T01:19:00Z</dcterms:created>
  <dc:creator>Administrator</dc:creator>
  <cp:lastModifiedBy>greatwall</cp:lastModifiedBy>
  <cp:lastPrinted>2026-01-10T16:40:00Z</cp:lastPrinted>
  <dcterms:modified xsi:type="dcterms:W3CDTF">2026-01-29T09:38:18Z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E6731F17B07644E98A1BA609814E7E6E_13</vt:lpwstr>
  </property>
  <property fmtid="{D5CDD505-2E9C-101B-9397-08002B2CF9AE}" pid="4" name="KSOSaveFontToCloudKey">
    <vt:lpwstr>280289757_embed</vt:lpwstr>
  </property>
  <property fmtid="{D5CDD505-2E9C-101B-9397-08002B2CF9AE}" pid="5" name="KSOTemplateDocerSaveRecord">
    <vt:lpwstr>eyJoZGlkIjoiOTMyZjk2NjJhNDlhMWIyYjQ3NWFiOGNlODg4NjYyMDMiLCJ1c2VySWQiOiIxMTY0NjEzNSJ9</vt:lpwstr>
  </property>
</Properties>
</file>